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64137" w14:textId="777193B4" w:rsidR="004B4C50" w:rsidRPr="00CC1C3C" w:rsidRDefault="004B4C50" w:rsidP="004B4C5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</w:pPr>
      <w:r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Раскрытие информации о деятельности Общества с ограниченной ответственностью «Интерком-Аудит </w:t>
      </w:r>
      <w:r w:rsidR="009203A5"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Орел</w:t>
      </w:r>
      <w:r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за 202</w:t>
      </w:r>
      <w:r w:rsidR="00A754A9"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</w:t>
      </w:r>
      <w:r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14:paraId="23728F19" w14:textId="3AACD309" w:rsidR="00286693" w:rsidRPr="00151F23" w:rsidRDefault="004B4C50" w:rsidP="004B4C5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Раскрытие информации подготовлено в соответствии с</w:t>
      </w:r>
      <w:r w:rsidR="00286693" w:rsidRPr="00151F23">
        <w:rPr>
          <w:rFonts w:ascii="Cambria" w:eastAsia="Times New Roman" w:hAnsi="Cambria" w:cs="Times New Roman"/>
          <w:color w:val="333333"/>
          <w:lang w:eastAsia="ru-RU"/>
        </w:rPr>
        <w:t xml:space="preserve"> приказом № 198н от 30.11.2021г.</w:t>
      </w:r>
    </w:p>
    <w:p w14:paraId="5149E48F" w14:textId="6C0BA854" w:rsidR="009203A5" w:rsidRPr="00151F23" w:rsidRDefault="009203A5" w:rsidP="00DF505D">
      <w:pPr>
        <w:pStyle w:val="a7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hanging="720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Сведения об аудиторской компании ООО «Интерком -Аудит-Орел»</w:t>
      </w:r>
    </w:p>
    <w:p w14:paraId="1AD22BE7" w14:textId="34FB2202" w:rsidR="009203A5" w:rsidRPr="00151F23" w:rsidRDefault="00C372B7" w:rsidP="00C372B7">
      <w:pPr>
        <w:shd w:val="clear" w:color="auto" w:fill="FFFFFF"/>
        <w:spacing w:after="0" w:line="240" w:lineRule="auto"/>
        <w:ind w:left="360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а) </w:t>
      </w:r>
      <w:r w:rsidR="009203A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полное наименование на русском языке:</w:t>
      </w:r>
    </w:p>
    <w:p w14:paraId="0BEAEA41" w14:textId="4A5A9B47" w:rsidR="009203A5" w:rsidRPr="00151F23" w:rsidRDefault="009203A5" w:rsidP="0056149C">
      <w:pPr>
        <w:pStyle w:val="a7"/>
        <w:shd w:val="clear" w:color="auto" w:fill="FFFFFF"/>
        <w:spacing w:after="0" w:line="240" w:lineRule="auto"/>
        <w:ind w:left="567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общество с ограниченной ответственностью «Интерком-Аудит-Орел»</w:t>
      </w:r>
    </w:p>
    <w:p w14:paraId="4E296EF8" w14:textId="2FEC66AE" w:rsidR="009203A5" w:rsidRPr="00151F23" w:rsidRDefault="00C372B7" w:rsidP="00C372B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bookmarkStart w:id="0" w:name="_Hlk117150416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  </w:t>
      </w:r>
      <w:r w:rsidR="0056149C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б) </w:t>
      </w:r>
      <w:r w:rsidR="009203A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сокращенное наименование: ООО «Интерком- Аудит Орел»</w:t>
      </w:r>
    </w:p>
    <w:bookmarkEnd w:id="0"/>
    <w:p w14:paraId="5E8296C5" w14:textId="77777777" w:rsidR="00644AF6" w:rsidRPr="00151F23" w:rsidRDefault="00644AF6" w:rsidP="000A73F7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2692F224" w14:textId="10072EFF" w:rsidR="009203A5" w:rsidRPr="00151F23" w:rsidRDefault="00D27A91" w:rsidP="00DF505D">
      <w:pPr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lang w:eastAsia="ru-RU"/>
        </w:rPr>
        <w:t>Адрес</w:t>
      </w:r>
      <w:r w:rsidR="00DF505D" w:rsidRPr="00151F23">
        <w:rPr>
          <w:rFonts w:ascii="Cambria" w:eastAsia="Times New Roman" w:hAnsi="Cambria" w:cs="Times New Roman"/>
          <w:b/>
          <w:bCs/>
          <w:lang w:eastAsia="ru-RU"/>
        </w:rPr>
        <w:t>:</w:t>
      </w:r>
      <w:r w:rsidR="009203A5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 </w:t>
      </w:r>
      <w:r w:rsidR="009203A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302028 г. Орел, </w:t>
      </w:r>
      <w:r w:rsidR="00A95280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ул. 7 Ноября, д.3-5, пом.5</w:t>
      </w:r>
    </w:p>
    <w:p w14:paraId="1728F6C3" w14:textId="58643D88" w:rsidR="009203A5" w:rsidRPr="00151F23" w:rsidRDefault="009203A5" w:rsidP="0056149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телефоны:</w:t>
      </w:r>
      <w:r w:rsidR="0056149C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(4862) </w:t>
      </w:r>
      <w:r w:rsidR="00644AF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76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– </w:t>
      </w:r>
      <w:r w:rsidR="00644AF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43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– </w:t>
      </w:r>
      <w:r w:rsidR="00644AF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10</w:t>
      </w:r>
    </w:p>
    <w:p w14:paraId="4AB1F5F9" w14:textId="189981F5" w:rsidR="00644AF6" w:rsidRPr="00151F23" w:rsidRDefault="0056149C" w:rsidP="00644AF6">
      <w:pPr>
        <w:pStyle w:val="a7"/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        </w:t>
      </w:r>
      <w:r w:rsidR="00644AF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8 910 748 35 58</w:t>
      </w:r>
    </w:p>
    <w:p w14:paraId="198F4A9E" w14:textId="7D7F381D" w:rsidR="009203A5" w:rsidRPr="00151F23" w:rsidRDefault="009203A5" w:rsidP="00DF505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FF"/>
          <w:spacing w:val="5"/>
          <w:u w:val="single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адрес электронной почты: </w:t>
      </w:r>
      <w:hyperlink r:id="rId6" w:history="1"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val="en-US" w:eastAsia="ru-RU"/>
          </w:rPr>
          <w:t>interkom</w:t>
        </w:r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eastAsia="ru-RU"/>
          </w:rPr>
          <w:t>57@</w:t>
        </w:r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val="en-US" w:eastAsia="ru-RU"/>
          </w:rPr>
          <w:t>yandex</w:t>
        </w:r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eastAsia="ru-RU"/>
          </w:rPr>
          <w:t>.</w:t>
        </w:r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val="en-US" w:eastAsia="ru-RU"/>
          </w:rPr>
          <w:t>ru</w:t>
        </w:r>
      </w:hyperlink>
    </w:p>
    <w:p w14:paraId="1498BE01" w14:textId="77777777" w:rsidR="002D69F5" w:rsidRPr="00151F23" w:rsidRDefault="002D69F5" w:rsidP="00644AF6">
      <w:pPr>
        <w:pStyle w:val="a7"/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</w:p>
    <w:p w14:paraId="45A9F0B7" w14:textId="6B1A909B" w:rsidR="002D69F5" w:rsidRPr="00151F23" w:rsidRDefault="00FC1AEF" w:rsidP="00FC1AEF">
      <w:pPr>
        <w:shd w:val="clear" w:color="auto" w:fill="FFFFFF"/>
        <w:spacing w:before="120" w:after="120" w:line="240" w:lineRule="auto"/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2.  </w:t>
      </w:r>
      <w:r w:rsidR="00A26EEF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Информация о наличии п</w:t>
      </w:r>
      <w:r w:rsidR="002D69F5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рав</w:t>
      </w:r>
      <w:r w:rsidR="00A26EEF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а оказывать </w:t>
      </w:r>
      <w:r w:rsidR="002D69F5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аудиторск</w:t>
      </w:r>
      <w:r w:rsidR="00A26EEF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ие услуги</w:t>
      </w:r>
      <w:r w:rsidR="002D69F5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:</w:t>
      </w:r>
    </w:p>
    <w:p w14:paraId="4B549D2E" w14:textId="77777777" w:rsidR="00A26EEF" w:rsidRPr="00151F23" w:rsidRDefault="00A26EEF" w:rsidP="00FC1AEF">
      <w:pPr>
        <w:pStyle w:val="a7"/>
        <w:shd w:val="clear" w:color="auto" w:fill="FFFFFF"/>
        <w:spacing w:before="120" w:after="120" w:line="240" w:lineRule="auto"/>
        <w:ind w:left="426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- </w:t>
      </w:r>
      <w:r w:rsidR="002D69F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дата внесения сведений об аудиторской организации в реестр аудиторов и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</w:p>
    <w:p w14:paraId="23848468" w14:textId="1477647D" w:rsidR="002D69F5" w:rsidRPr="00151F23" w:rsidRDefault="00A26EEF" w:rsidP="00A26EEF">
      <w:pPr>
        <w:pStyle w:val="a7"/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</w:t>
      </w:r>
      <w:r w:rsidR="002D69F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аудиторских организаций: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2D69F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21 августа 2013 года</w:t>
      </w:r>
      <w:r w:rsidR="00365C02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.</w:t>
      </w:r>
    </w:p>
    <w:p w14:paraId="7647F051" w14:textId="47CA569C" w:rsidR="00365C02" w:rsidRPr="00151F23" w:rsidRDefault="00365C02" w:rsidP="00365C0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       ОРНЗ 11306027261</w:t>
      </w:r>
    </w:p>
    <w:p w14:paraId="6C720F03" w14:textId="688593B5" w:rsidR="002D69F5" w:rsidRPr="00151F23" w:rsidRDefault="002D69F5" w:rsidP="002D69F5">
      <w:pPr>
        <w:pStyle w:val="a7"/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iCs/>
          <w:color w:val="525252"/>
          <w:spacing w:val="5"/>
          <w:lang w:eastAsia="ru-RU"/>
        </w:rPr>
      </w:pPr>
    </w:p>
    <w:p w14:paraId="0B1B2E74" w14:textId="421F58EF" w:rsidR="00810FCB" w:rsidRPr="00151F23" w:rsidRDefault="00810FCB" w:rsidP="00FC1AEF">
      <w:pPr>
        <w:pStyle w:val="a7"/>
        <w:numPr>
          <w:ilvl w:val="0"/>
          <w:numId w:val="25"/>
        </w:numPr>
        <w:shd w:val="clear" w:color="auto" w:fill="FFFFFF"/>
        <w:spacing w:before="120" w:after="0" w:line="240" w:lineRule="auto"/>
        <w:ind w:left="426" w:hanging="426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Сведения о </w:t>
      </w:r>
      <w:r w:rsidR="00BC1847"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структур</w:t>
      </w: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е</w:t>
      </w:r>
      <w:r w:rsidR="00BC1847"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и</w:t>
      </w: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распределении долей ее уставного (складочного) капитала между собственниками:</w:t>
      </w:r>
    </w:p>
    <w:p w14:paraId="0AE02B5A" w14:textId="3A8BF19E" w:rsidR="00717C2E" w:rsidRPr="00151F23" w:rsidRDefault="00717C2E" w:rsidP="00810FCB">
      <w:pPr>
        <w:shd w:val="clear" w:color="auto" w:fill="FFFFFF"/>
        <w:tabs>
          <w:tab w:val="left" w:pos="0"/>
        </w:tabs>
        <w:spacing w:before="120" w:after="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bookmarkStart w:id="1" w:name="_Hlk117164825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Коллегиальный орган управления отсутствует</w:t>
      </w:r>
      <w:r w:rsidR="003249FD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.</w:t>
      </w:r>
    </w:p>
    <w:p w14:paraId="1D4FD8A7" w14:textId="562A7357" w:rsidR="00717C2E" w:rsidRPr="00151F23" w:rsidRDefault="00E551FA" w:rsidP="00717C2E">
      <w:pPr>
        <w:shd w:val="clear" w:color="auto" w:fill="FFFFFF"/>
        <w:spacing w:before="120"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Управление аудиторской организацией осуществляется единоличным исполнительным органом, директор</w:t>
      </w:r>
      <w:r w:rsidR="001D3B32" w:rsidRPr="00151F23">
        <w:rPr>
          <w:rFonts w:ascii="Cambria" w:eastAsia="Times New Roman" w:hAnsi="Cambria" w:cs="Times New Roman"/>
          <w:color w:val="333333"/>
          <w:lang w:eastAsia="ru-RU"/>
        </w:rPr>
        <w:t>ом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.</w:t>
      </w:r>
    </w:p>
    <w:p w14:paraId="4A546EF8" w14:textId="77777777" w:rsidR="003249FD" w:rsidRPr="00151F23" w:rsidRDefault="003249FD" w:rsidP="003249FD">
      <w:pPr>
        <w:shd w:val="clear" w:color="auto" w:fill="FFFFFF"/>
        <w:spacing w:before="240" w:after="120" w:line="240" w:lineRule="auto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Размер доли уставного (складочного) капитала аудиторской организации, принадлежащей аудиторам: 79% (физическое лицо), 21% (юридическое лицо).</w:t>
      </w:r>
    </w:p>
    <w:p w14:paraId="7EC779C7" w14:textId="514F6795" w:rsidR="00FC1AEF" w:rsidRPr="00151F23" w:rsidRDefault="00FC1AEF" w:rsidP="003249FD">
      <w:pPr>
        <w:pStyle w:val="a7"/>
        <w:numPr>
          <w:ilvl w:val="0"/>
          <w:numId w:val="25"/>
        </w:numPr>
        <w:shd w:val="clear" w:color="auto" w:fill="FFFFFF"/>
        <w:tabs>
          <w:tab w:val="left" w:pos="426"/>
        </w:tabs>
        <w:spacing w:before="240" w:after="120" w:line="240" w:lineRule="auto"/>
        <w:ind w:left="0" w:firstLine="0"/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Сведения о лицах, связанных с аудиторской организацией.</w:t>
      </w:r>
    </w:p>
    <w:p w14:paraId="1D296255" w14:textId="08BACE9C" w:rsidR="002B00EA" w:rsidRPr="00151F23" w:rsidRDefault="002B00EA" w:rsidP="008C77DA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Наличие филиалов и представительств: нет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br/>
        <w:t>Дочерние общества: нет</w:t>
      </w:r>
    </w:p>
    <w:p w14:paraId="72108F9A" w14:textId="5BF299D2" w:rsidR="00717C2E" w:rsidRPr="00151F23" w:rsidRDefault="00717C2E" w:rsidP="00717C2E">
      <w:pPr>
        <w:shd w:val="clear" w:color="auto" w:fill="FFFFFF"/>
        <w:spacing w:before="120" w:after="12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Бенефициар – Мерцалова Людмила Петровна</w:t>
      </w:r>
      <w:bookmarkEnd w:id="1"/>
      <w:r w:rsidR="008C77DA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.</w:t>
      </w:r>
    </w:p>
    <w:p w14:paraId="0503F5BE" w14:textId="11F8B94D" w:rsidR="008C77DA" w:rsidRPr="00151F23" w:rsidRDefault="008C77DA" w:rsidP="00717C2E">
      <w:pPr>
        <w:shd w:val="clear" w:color="auto" w:fill="FFFFFF"/>
        <w:spacing w:before="120" w:after="12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Иностранные граждане, иностранные юридические лица, являющиеся контролирующими лицами </w:t>
      </w:r>
      <w:r w:rsidR="003249FD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аудиторской организации,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отсутствуют.</w:t>
      </w:r>
    </w:p>
    <w:p w14:paraId="63B42D6F" w14:textId="51058600" w:rsidR="00A63BD4" w:rsidRPr="00151F23" w:rsidRDefault="008C77DA" w:rsidP="00717C2E">
      <w:pPr>
        <w:rPr>
          <w:rFonts w:ascii="Cambria" w:hAnsi="Cambria" w:cs="Times New Roman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ООО “Интерком-Аудит Орел” является членом региональной сети АКГ “Интерком-Аудит”.</w:t>
      </w:r>
    </w:p>
    <w:p w14:paraId="51BE27F3" w14:textId="4466805D" w:rsidR="00CD6FBD" w:rsidRPr="00151F23" w:rsidRDefault="00CD6FBD" w:rsidP="001A6FB3">
      <w:pPr>
        <w:pStyle w:val="a7"/>
        <w:numPr>
          <w:ilvl w:val="0"/>
          <w:numId w:val="25"/>
        </w:numPr>
        <w:shd w:val="clear" w:color="auto" w:fill="FFFFFF"/>
        <w:tabs>
          <w:tab w:val="num" w:pos="284"/>
        </w:tabs>
        <w:spacing w:beforeAutospacing="1" w:after="0" w:afterAutospacing="1" w:line="240" w:lineRule="auto"/>
        <w:ind w:left="284" w:hanging="284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Описание системы внутреннего контроля качества аудиторской организации, включая заявление исполнительного органа об эффективности ее функционирования:</w:t>
      </w:r>
    </w:p>
    <w:p w14:paraId="070F684D" w14:textId="77777777" w:rsidR="00CD6FBD" w:rsidRPr="00151F23" w:rsidRDefault="00CD6FBD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Порядок организации внутреннего контроля качества определен и регламентирован Внутренними стандартами. В организации определен сотрудник, ответственный за организацию внутреннего контроля качества – аттестованный аудитор. Единоличный исполнительный орган признает систему внутреннего контроля качества аудиторской организации эффективной.</w:t>
      </w:r>
    </w:p>
    <w:p w14:paraId="48A68F53" w14:textId="77777777" w:rsidR="00E551FA" w:rsidRPr="00151F23" w:rsidRDefault="00E551FA" w:rsidP="00E551FA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проверку:</w:t>
      </w:r>
    </w:p>
    <w:p w14:paraId="38D52CBC" w14:textId="4038BB86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26.07.2018 – СРО «Ассоциация Аудиторов Содружество»</w:t>
      </w:r>
    </w:p>
    <w:p w14:paraId="6521EA02" w14:textId="77777777" w:rsidR="00E551FA" w:rsidRPr="00151F23" w:rsidRDefault="00E551FA" w:rsidP="00E551FA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lastRenderedPageBreak/>
        <w:t>Заявление исполнительного органа аудиторской организации о мерах, принимаемых аудиторской организацией для обеспечения своей независимости, включая подтверждение факта проведения внутренней проверки соблюдения независимости:</w:t>
      </w:r>
    </w:p>
    <w:p w14:paraId="611B3407" w14:textId="77777777" w:rsidR="00E551FA" w:rsidRPr="00151F23" w:rsidRDefault="00E551FA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Для обеспечения принципа независимости в соответствии с Федеральным законом «Об аудиторской деятельности» и Правилами независимости аудиторов и аудиторских организаций, установлены принципы и процедуры, обеспечивающие разумную уверенность в том, что организация, ее работники и иные лица, которые должны соблюдать независимость, соблюдают независимость в случаях, установленных законодательством Российской Федерации, Кодексом профессиональной этики и Правилами независимости аудиторов и аудиторских организаций. Подход к независимости, применяемый в нашей организации, описан во внутренних стандартах и в «Правилах независимости аудиторов, индивидуальных аудиторов и аудиторских организаций» (одобрены Советом по аудиторской деятельности 19 декабря 2019 г., протокол N 51).</w:t>
      </w:r>
    </w:p>
    <w:p w14:paraId="6BA7E08F" w14:textId="77777777" w:rsidR="00E551FA" w:rsidRPr="00151F23" w:rsidRDefault="00E551FA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Согласно концептуальному подходу к соблюдению требований к независимости аудитор должен выявлять угрозы независимости, оценивать их значимость, предпринимать меры предосторожности. Концептуальный подход способствует соблюдению аудитором этических требований Кодекса профессиональной этики аудиторов и Правил независимости. Он применим в любых обстоятельствах, которые могут создавать угрозы независимости, и не позволяет аудитору посчитать ту или иную ситуацию приемлемой только потому, что она прямо не определена Кодексом профессиональной этики аудиторов и Правилами независимости как недопустимая. Принимая решение о том, следует ли принимать задание, или продолжать его, либо может ли определенное лицо быть участником аудиторской группы, наша компания выявляет угрозы независимости и оценивает их.</w:t>
      </w:r>
    </w:p>
    <w:p w14:paraId="225EBCFF" w14:textId="77777777" w:rsidR="00E551FA" w:rsidRPr="00151F23" w:rsidRDefault="00E551FA" w:rsidP="00E551FA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Заявление исполнительного органа аудиторской организации об исполнении аудиторами аудиторской организации требования о ежегодном обучении по программам повышения квалификации, установленного частью 9 статьи 11 Федерального закона «Об аудиторской деятельности»:</w:t>
      </w:r>
    </w:p>
    <w:p w14:paraId="27853D9B" w14:textId="00E799DE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Все сотрудники ООО «Интерком-Аудит</w:t>
      </w:r>
      <w:r w:rsidR="008042F0" w:rsidRPr="00151F23">
        <w:rPr>
          <w:rFonts w:ascii="Cambria" w:eastAsia="Times New Roman" w:hAnsi="Cambria" w:cs="Times New Roman"/>
          <w:color w:val="333333"/>
          <w:lang w:eastAsia="ru-RU"/>
        </w:rPr>
        <w:t xml:space="preserve"> Орел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», имеющие квалификационный аттестат аудитора, выполняют требования Федерального закона № 307-ФЗ от 30.12.2008 г. «Об аудиторской деятельности» и ежегодно посещают курсы повышения квалификации по программам, утвержденным СРО аудиторов</w:t>
      </w:r>
      <w:r w:rsidR="002B00EA" w:rsidRPr="00151F23">
        <w:rPr>
          <w:rFonts w:ascii="Cambria" w:eastAsia="Times New Roman" w:hAnsi="Cambria" w:cs="Times New Roman"/>
          <w:color w:val="333333"/>
          <w:lang w:eastAsia="ru-RU"/>
        </w:rPr>
        <w:t>.</w:t>
      </w:r>
    </w:p>
    <w:p w14:paraId="3D993B46" w14:textId="50067D63" w:rsidR="00E551FA" w:rsidRPr="00151F23" w:rsidRDefault="00E551FA" w:rsidP="00E551FA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Сведения о принятой в аудиторской организации системе вознаграждения руководителей аудиторских групп (в том числе основные факторы, оказывающие влияние на размер вознаграждения):</w:t>
      </w:r>
    </w:p>
    <w:p w14:paraId="56A68013" w14:textId="598F9D4C" w:rsidR="00426B2B" w:rsidRPr="00151F23" w:rsidRDefault="00E551FA" w:rsidP="00426B2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 организации установлен</w:t>
      </w:r>
      <w:r w:rsidR="00426B2B" w:rsidRPr="00151F23">
        <w:rPr>
          <w:rFonts w:ascii="Cambria" w:eastAsia="Times New Roman" w:hAnsi="Cambria" w:cs="Times New Roman"/>
          <w:color w:val="333333"/>
          <w:lang w:eastAsia="ru-RU"/>
        </w:rPr>
        <w:t>ы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 оклад</w:t>
      </w:r>
      <w:r w:rsidR="00426B2B" w:rsidRPr="00151F23">
        <w:rPr>
          <w:rFonts w:ascii="Cambria" w:eastAsia="Times New Roman" w:hAnsi="Cambria" w:cs="Times New Roman"/>
          <w:color w:val="333333"/>
          <w:lang w:eastAsia="ru-RU"/>
        </w:rPr>
        <w:t>ы всем сотрудникам</w:t>
      </w:r>
      <w:r w:rsidR="001A6FB3" w:rsidRPr="00151F23">
        <w:rPr>
          <w:rFonts w:ascii="Cambria" w:eastAsia="Times New Roman" w:hAnsi="Cambria" w:cs="Times New Roman"/>
          <w:color w:val="333333"/>
          <w:lang w:eastAsia="ru-RU"/>
        </w:rPr>
        <w:t>,</w:t>
      </w:r>
      <w:r w:rsidR="00426B2B" w:rsidRPr="00151F23">
        <w:rPr>
          <w:rFonts w:ascii="Cambria" w:eastAsia="Times New Roman" w:hAnsi="Cambria" w:cs="Times New Roman"/>
          <w:color w:val="333333"/>
          <w:lang w:eastAsia="ru-RU"/>
        </w:rPr>
        <w:t xml:space="preserve"> в</w:t>
      </w:r>
      <w:r w:rsidR="00426B2B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 </w:t>
      </w:r>
      <w:r w:rsidR="00426B2B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соответствии со штатным расписанием.</w:t>
      </w:r>
    </w:p>
    <w:p w14:paraId="6DC44671" w14:textId="27FD44B3" w:rsidR="00E551FA" w:rsidRPr="00151F23" w:rsidRDefault="00426B2B" w:rsidP="00426B2B">
      <w:pPr>
        <w:shd w:val="clear" w:color="auto" w:fill="FFFFFF"/>
        <w:spacing w:before="100" w:beforeAutospacing="1" w:after="100" w:afterAutospacing="1" w:line="240" w:lineRule="auto"/>
        <w:ind w:firstLine="426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1</w:t>
      </w: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.</w:t>
      </w:r>
      <w:r w:rsidR="00E551FA" w:rsidRPr="00151F23">
        <w:rPr>
          <w:rFonts w:ascii="Cambria" w:eastAsia="Times New Roman" w:hAnsi="Cambria" w:cs="Times New Roman"/>
          <w:color w:val="333333"/>
          <w:lang w:eastAsia="ru-RU"/>
        </w:rPr>
        <w:t xml:space="preserve"> </w:t>
      </w:r>
      <w:r w:rsidR="00E551FA"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Описание принимаемых аудиторской организацией мер по обеспечению ротации старшего персонала в составе аудиторской группы:</w:t>
      </w:r>
    </w:p>
    <w:p w14:paraId="1DCF4847" w14:textId="1E980BC5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 аудиторской организации внедрен план ротации руководителей заданий, осуществляющих руководство аудиторской проверкой одного и того же хозяйствующего субъекта на разных уровнях.</w:t>
      </w:r>
    </w:p>
    <w:p w14:paraId="5C2189CD" w14:textId="0D8F631B" w:rsidR="00663A99" w:rsidRPr="00151F23" w:rsidRDefault="00663A99" w:rsidP="00B65603">
      <w:pPr>
        <w:pStyle w:val="a7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425"/>
        <w:textAlignment w:val="baseline"/>
        <w:rPr>
          <w:rFonts w:ascii="Cambria" w:eastAsia="Times New Roman" w:hAnsi="Cambria" w:cs="Times New Roman"/>
          <w:b/>
          <w:bCs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lang w:eastAsia="ru-RU"/>
        </w:rPr>
        <w:t>Сведения об аудиторах, работающих в аудиторской организации:</w:t>
      </w:r>
    </w:p>
    <w:p w14:paraId="50D9BDED" w14:textId="77777777" w:rsidR="00B65603" w:rsidRPr="00151F23" w:rsidRDefault="00B65603" w:rsidP="00B65603">
      <w:pPr>
        <w:pStyle w:val="a7"/>
        <w:shd w:val="clear" w:color="auto" w:fill="FFFFFF"/>
        <w:spacing w:before="240" w:after="240" w:line="240" w:lineRule="auto"/>
        <w:ind w:left="425"/>
        <w:textAlignment w:val="baseline"/>
        <w:rPr>
          <w:rFonts w:ascii="Cambria" w:eastAsia="Times New Roman" w:hAnsi="Cambria" w:cs="Times New Roman"/>
          <w:b/>
          <w:bCs/>
          <w:color w:val="333333"/>
          <w:lang w:eastAsia="ru-RU"/>
        </w:rPr>
      </w:pPr>
    </w:p>
    <w:p w14:paraId="697BF84D" w14:textId="588151ED" w:rsidR="00663A99" w:rsidRPr="00151F23" w:rsidRDefault="00663A99" w:rsidP="00B65603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Ч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исленность работающих аудиторов</w:t>
      </w:r>
      <w:r w:rsidR="00B6560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–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A754A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5</w:t>
      </w:r>
      <w:r w:rsidR="007C77E1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из них 1 с единым аттестатом</w:t>
      </w:r>
      <w:r w:rsidR="00B6560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,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в том числе</w:t>
      </w:r>
      <w:r w:rsidR="00B6560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:</w:t>
      </w:r>
    </w:p>
    <w:p w14:paraId="3170DEA6" w14:textId="0F67850B" w:rsidR="00B65603" w:rsidRPr="00151F23" w:rsidRDefault="00B65603" w:rsidP="00663A99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по основному месту работы – </w:t>
      </w:r>
      <w:r w:rsidR="00A754A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3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;</w:t>
      </w:r>
    </w:p>
    <w:p w14:paraId="69835451" w14:textId="19F7715F" w:rsidR="00B65603" w:rsidRPr="00151F23" w:rsidRDefault="00B65603" w:rsidP="00663A99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Cambria" w:eastAsia="Times New Roman" w:hAnsi="Cambria" w:cs="Times New Roman"/>
          <w:b/>
          <w:bCs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по совместительству- 2.</w:t>
      </w:r>
    </w:p>
    <w:p w14:paraId="10FBD066" w14:textId="27FC18AC" w:rsidR="00E551FA" w:rsidRPr="005F4E43" w:rsidRDefault="00663A99" w:rsidP="00427FD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lastRenderedPageBreak/>
        <w:t xml:space="preserve">  6</w:t>
      </w:r>
      <w:r w:rsidRPr="00151F23">
        <w:rPr>
          <w:rFonts w:ascii="Cambria" w:eastAsia="Times New Roman" w:hAnsi="Cambria" w:cs="Times New Roman"/>
          <w:color w:val="333333"/>
          <w:bdr w:val="none" w:sz="0" w:space="0" w:color="auto" w:frame="1"/>
          <w:lang w:eastAsia="ru-RU"/>
        </w:rPr>
        <w:t xml:space="preserve">. </w:t>
      </w:r>
      <w:r w:rsidR="00427FDB"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="00E551F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Сведения </w:t>
      </w:r>
      <w:r w:rsidR="001A6FB3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об аудируемых лицах, </w:t>
      </w:r>
      <w:r w:rsidR="00E551F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о выручке аудиторской организации за 202</w:t>
      </w:r>
      <w:r w:rsidR="00A754A9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2</w:t>
      </w:r>
      <w:r w:rsidR="00E551F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отчетный год — </w:t>
      </w:r>
      <w:r w:rsidR="00873BA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2</w:t>
      </w:r>
      <w:r w:rsidR="00A754A9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276,0</w:t>
      </w:r>
      <w:r w:rsidR="00E551F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тыс. руб., в том числе полученной от:</w:t>
      </w:r>
    </w:p>
    <w:p w14:paraId="277686FD" w14:textId="26212BB7" w:rsidR="00E551FA" w:rsidRPr="00151F23" w:rsidRDefault="00E551FA" w:rsidP="00873BAA">
      <w:pPr>
        <w:shd w:val="clear" w:color="auto" w:fill="FFFFFF"/>
        <w:spacing w:before="120" w:after="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5F4E43">
        <w:rPr>
          <w:rFonts w:ascii="Cambria" w:eastAsia="Times New Roman" w:hAnsi="Cambria" w:cs="Times New Roman"/>
          <w:color w:val="333333"/>
          <w:lang w:eastAsia="ru-RU"/>
        </w:rPr>
        <w:t>Выручка от проведения обязательного аудита бухгалтерской (финансовой) отчетности</w:t>
      </w:r>
      <w:bookmarkStart w:id="2" w:name="_GoBack"/>
      <w:bookmarkEnd w:id="2"/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 – </w:t>
      </w:r>
      <w:r w:rsidR="00873BAA" w:rsidRPr="00151F23">
        <w:rPr>
          <w:rFonts w:ascii="Cambria" w:eastAsia="Times New Roman" w:hAnsi="Cambria" w:cs="Times New Roman"/>
          <w:color w:val="333333"/>
          <w:lang w:eastAsia="ru-RU"/>
        </w:rPr>
        <w:t>1</w:t>
      </w:r>
      <w:r w:rsidR="00A754A9" w:rsidRPr="00151F23">
        <w:rPr>
          <w:rFonts w:ascii="Cambria" w:eastAsia="Times New Roman" w:hAnsi="Cambria" w:cs="Times New Roman"/>
          <w:color w:val="333333"/>
          <w:lang w:eastAsia="ru-RU"/>
        </w:rPr>
        <w:t>792</w:t>
      </w:r>
      <w:r w:rsidR="00873BAA" w:rsidRPr="00151F23">
        <w:rPr>
          <w:rFonts w:ascii="Cambria" w:eastAsia="Times New Roman" w:hAnsi="Cambria" w:cs="Times New Roman"/>
          <w:color w:val="333333"/>
          <w:lang w:eastAsia="ru-RU"/>
        </w:rPr>
        <w:t xml:space="preserve">,0 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тыс. руб.:</w:t>
      </w:r>
    </w:p>
    <w:p w14:paraId="092558A7" w14:textId="282319B8" w:rsidR="00E551FA" w:rsidRPr="00151F23" w:rsidRDefault="00E551FA" w:rsidP="00663A99">
      <w:pPr>
        <w:shd w:val="clear" w:color="auto" w:fill="FFFFFF"/>
        <w:spacing w:before="120"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— от организаций, предусмотренных частью 3 статьи 5 Федерального закона «Об аудиторской деятельности», и организаций, входящих в группы, находящиеся под их контролем — 0 млн. руб.</w:t>
      </w:r>
    </w:p>
    <w:p w14:paraId="78C6AFBE" w14:textId="55BEE917" w:rsidR="00E551FA" w:rsidRPr="00151F23" w:rsidRDefault="00E551FA" w:rsidP="00663A99">
      <w:pPr>
        <w:shd w:val="clear" w:color="auto" w:fill="FFFFFF"/>
        <w:spacing w:before="120"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— от прочих организаций – </w:t>
      </w:r>
      <w:r w:rsidR="00773296" w:rsidRPr="00151F23">
        <w:rPr>
          <w:rFonts w:ascii="Cambria" w:eastAsia="Times New Roman" w:hAnsi="Cambria" w:cs="Times New Roman"/>
          <w:color w:val="333333"/>
          <w:lang w:eastAsia="ru-RU"/>
        </w:rPr>
        <w:t>26</w:t>
      </w:r>
      <w:r w:rsidR="00873BAA" w:rsidRPr="00151F23">
        <w:rPr>
          <w:rFonts w:ascii="Cambria" w:eastAsia="Times New Roman" w:hAnsi="Cambria" w:cs="Times New Roman"/>
          <w:color w:val="333333"/>
          <w:lang w:eastAsia="ru-RU"/>
        </w:rPr>
        <w:t>7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 тыс. руб.</w:t>
      </w:r>
    </w:p>
    <w:p w14:paraId="79510B40" w14:textId="77777777" w:rsidR="00E551FA" w:rsidRPr="00151F23" w:rsidRDefault="00E551FA" w:rsidP="00873BAA">
      <w:pPr>
        <w:shd w:val="clear" w:color="auto" w:fill="FFFFFF"/>
        <w:spacing w:before="120" w:after="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Выручка от предоставления услуг, связанных с выполнением отличных от аудита заданий, обеспечивающих уверенность, консультационных услуг в области налогообложения и прочих связанных с аудиторской деятельностью услуг:</w:t>
      </w:r>
    </w:p>
    <w:p w14:paraId="35298093" w14:textId="5B866A09" w:rsidR="00E551FA" w:rsidRPr="00151F23" w:rsidRDefault="00E551FA" w:rsidP="00873BAA">
      <w:pPr>
        <w:shd w:val="clear" w:color="auto" w:fill="FFFFFF"/>
        <w:spacing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— аудируемым лицам – </w:t>
      </w:r>
      <w:r w:rsidR="00873BAA" w:rsidRPr="00151F23">
        <w:rPr>
          <w:rFonts w:ascii="Cambria" w:eastAsia="Times New Roman" w:hAnsi="Cambria" w:cs="Times New Roman"/>
          <w:color w:val="333333"/>
          <w:lang w:eastAsia="ru-RU"/>
        </w:rPr>
        <w:t>0 тыс.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. руб.</w:t>
      </w:r>
    </w:p>
    <w:p w14:paraId="143657A7" w14:textId="46E8B5D0" w:rsidR="00E551FA" w:rsidRPr="00151F23" w:rsidRDefault="00E551FA" w:rsidP="00873BAA">
      <w:pPr>
        <w:shd w:val="clear" w:color="auto" w:fill="FFFFFF"/>
        <w:spacing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— прочим организациям — </w:t>
      </w:r>
      <w:r w:rsidR="00A754A9" w:rsidRPr="00151F23">
        <w:rPr>
          <w:rFonts w:ascii="Cambria" w:eastAsia="Times New Roman" w:hAnsi="Cambria" w:cs="Times New Roman"/>
          <w:color w:val="333333"/>
          <w:lang w:eastAsia="ru-RU"/>
        </w:rPr>
        <w:t>2</w:t>
      </w:r>
      <w:r w:rsidR="00773296" w:rsidRPr="00151F23">
        <w:rPr>
          <w:rFonts w:ascii="Cambria" w:eastAsia="Times New Roman" w:hAnsi="Cambria" w:cs="Times New Roman"/>
          <w:color w:val="333333"/>
          <w:lang w:eastAsia="ru-RU"/>
        </w:rPr>
        <w:t>1</w:t>
      </w:r>
      <w:r w:rsidR="00151F23" w:rsidRPr="00151F23">
        <w:rPr>
          <w:rFonts w:ascii="Cambria" w:eastAsia="Times New Roman" w:hAnsi="Cambria" w:cs="Times New Roman"/>
          <w:color w:val="333333"/>
          <w:lang w:eastAsia="ru-RU"/>
        </w:rPr>
        <w:t>7</w:t>
      </w:r>
      <w:r w:rsidR="00873BAA" w:rsidRPr="00151F23">
        <w:rPr>
          <w:rFonts w:ascii="Cambria" w:eastAsia="Times New Roman" w:hAnsi="Cambria" w:cs="Times New Roman"/>
          <w:color w:val="333333"/>
          <w:lang w:eastAsia="ru-RU"/>
        </w:rPr>
        <w:t>,0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 тыс. руб.</w:t>
      </w:r>
    </w:p>
    <w:p w14:paraId="1F49614C" w14:textId="2F12C941" w:rsidR="003E1013" w:rsidRPr="00151F23" w:rsidRDefault="003E1013" w:rsidP="00873BAA">
      <w:pPr>
        <w:shd w:val="clear" w:color="auto" w:fill="FFFFFF"/>
        <w:spacing w:after="120" w:line="240" w:lineRule="auto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В 202</w:t>
      </w:r>
      <w:r w:rsidR="00A754A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2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году обязательный аудит был проведен в отношении следующих организаций:</w:t>
      </w:r>
    </w:p>
    <w:p w14:paraId="5B2CE7DE" w14:textId="0D4B3EA0" w:rsidR="0056149C" w:rsidRPr="00151F23" w:rsidRDefault="003E1013" w:rsidP="0056149C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АО «ОЗСК», ЗАО «Стеклопак», АО «СКБ Стекольного машиностроения», </w:t>
      </w:r>
      <w:r w:rsidR="00D47E6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ООО «ТЗК «Зерновые продукты»,</w:t>
      </w:r>
      <w:r w:rsidR="003B77F5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56149C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ООО «Бизнес-Кар Орел»,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АО «Орелмасло», ООО «Зерновые продукты», </w:t>
      </w:r>
      <w:r w:rsidR="0056149C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ООО «Основа»</w:t>
      </w:r>
      <w:r w:rsidR="00A754A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, Ассоциация МСРО «Содействие»,</w:t>
      </w:r>
      <w:r w:rsidR="003B77F5" w:rsidRPr="003B77F5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3B77F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АО «В-Техно»</w:t>
      </w:r>
      <w:r w:rsidR="003B77F5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, </w:t>
      </w:r>
    </w:p>
    <w:p w14:paraId="3B41007D" w14:textId="2AC74C8C" w:rsidR="00C800A4" w:rsidRPr="00151F23" w:rsidRDefault="003E1013" w:rsidP="00C800A4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АО «Орловский </w:t>
      </w:r>
      <w:proofErr w:type="spellStart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хлебокомбинат</w:t>
      </w:r>
      <w:proofErr w:type="spellEnd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», ОАО «</w:t>
      </w:r>
      <w:proofErr w:type="spellStart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Гражданпроект</w:t>
      </w:r>
      <w:proofErr w:type="spellEnd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», ООО «</w:t>
      </w:r>
      <w:proofErr w:type="spellStart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Альфакабель</w:t>
      </w:r>
      <w:proofErr w:type="spellEnd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»</w:t>
      </w:r>
      <w:r w:rsidR="00C800A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, </w:t>
      </w:r>
      <w:r w:rsidR="00D47E6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ЗАО «Орбита»,</w:t>
      </w:r>
      <w:r w:rsidR="003B77F5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D47E6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ОАО «ТП №1», </w:t>
      </w:r>
      <w:r w:rsidR="00C800A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АО «Орелкерамика»</w:t>
      </w:r>
      <w:r w:rsidR="001C697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, АО «Протон-Электротекс»</w:t>
      </w:r>
      <w:r w:rsidR="008E726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,</w:t>
      </w:r>
      <w:r w:rsidR="00C800A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8E726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ОАО «УПК </w:t>
      </w:r>
      <w:proofErr w:type="gramStart"/>
      <w:r w:rsidR="008E726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ОРЕЛГТУ»  </w:t>
      </w:r>
      <w:r w:rsidR="00C800A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и</w:t>
      </w:r>
      <w:proofErr w:type="gramEnd"/>
      <w:r w:rsidR="00C800A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др.</w:t>
      </w:r>
    </w:p>
    <w:p w14:paraId="7A5EBA8C" w14:textId="77777777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Cambria" w:eastAsia="Times New Roman" w:hAnsi="Cambria" w:cs="Times New Roman"/>
          <w:b/>
          <w:bCs/>
          <w:spacing w:val="-2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spacing w:val="-2"/>
          <w:lang w:eastAsia="ru-RU"/>
        </w:rPr>
        <w:t>Сотрудничество с АКГ «Интерком-Аудит»</w:t>
      </w:r>
    </w:p>
    <w:p w14:paraId="1F2777DC" w14:textId="4E9ECE49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Фирма “Интерком-Аудит </w:t>
      </w:r>
      <w:r w:rsidR="005E7F10" w:rsidRPr="00151F23">
        <w:rPr>
          <w:rFonts w:ascii="Cambria" w:eastAsia="Times New Roman" w:hAnsi="Cambria" w:cs="Times New Roman"/>
          <w:color w:val="333333"/>
          <w:lang w:eastAsia="ru-RU"/>
        </w:rPr>
        <w:t>Орел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” является членом региональной сети АКГ “Интерком-Аудит”. Таким образом, мы получили признание и подтверждение высокого качества наших услуг, соответствующих Российским стандартам.</w:t>
      </w:r>
    </w:p>
    <w:p w14:paraId="482DF515" w14:textId="77777777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Вся глобальная инфраструктура Интерком-Аудит, куда входит более 300 партнеров, 4 филиала, более 100 дочерних обществ готова служить нашим клиентам.</w:t>
      </w:r>
    </w:p>
    <w:p w14:paraId="26200F61" w14:textId="77777777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Члены региональной сети “Интерком-Аудит” предлагают своим клиентам с одной стороны персонифицированный местный опыт, а с другой стороны – глобальный опыт всех членов ассоциации.</w:t>
      </w:r>
    </w:p>
    <w:p w14:paraId="36FAD388" w14:textId="77777777" w:rsidR="00E551FA" w:rsidRPr="00151F23" w:rsidRDefault="00E551FA" w:rsidP="00873BAA">
      <w:pPr>
        <w:shd w:val="clear" w:color="auto" w:fill="FFFFFF"/>
        <w:spacing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Преимущества для наших клиентов:</w:t>
      </w:r>
    </w:p>
    <w:p w14:paraId="4F91D355" w14:textId="77777777" w:rsidR="00E551FA" w:rsidRPr="00151F23" w:rsidRDefault="00E551FA" w:rsidP="00B65603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Мы местная фирма с высокой деловой репутацией;</w:t>
      </w:r>
    </w:p>
    <w:p w14:paraId="2865564C" w14:textId="77777777" w:rsidR="00E551FA" w:rsidRPr="00151F23" w:rsidRDefault="00E551FA" w:rsidP="00B65603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У нас готовый доступ к знаниям, квалификации и опыту всех партнеров;</w:t>
      </w:r>
    </w:p>
    <w:p w14:paraId="52AC6319" w14:textId="77777777" w:rsidR="00E551FA" w:rsidRPr="00151F23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Прочные связи между партнерами;</w:t>
      </w:r>
    </w:p>
    <w:p w14:paraId="3A62867B" w14:textId="77777777" w:rsidR="00E551FA" w:rsidRPr="00151F23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Согласующиеся стандарты внутри ассоциации, контролируемые Комиссией по качеству;</w:t>
      </w:r>
    </w:p>
    <w:p w14:paraId="70CDF2B3" w14:textId="77777777" w:rsidR="00E551FA" w:rsidRPr="00151F23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Опыт по широкому кругу вопросов: от традиционного до интернет-бизнеса.</w:t>
      </w:r>
    </w:p>
    <w:p w14:paraId="27E4AAF3" w14:textId="78E66A29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Благодаря масштабным возможностям и стратегическим альянсам, компания «Интерком-Аудит </w:t>
      </w:r>
      <w:r w:rsidR="00426B2B" w:rsidRPr="00151F23">
        <w:rPr>
          <w:rFonts w:ascii="Cambria" w:eastAsia="Times New Roman" w:hAnsi="Cambria" w:cs="Times New Roman"/>
          <w:color w:val="333333"/>
          <w:lang w:eastAsia="ru-RU"/>
        </w:rPr>
        <w:t>Орел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» вышла на качественно новый уровень работы, получив в свое распоряжение самую современную профессиональную информацию. Все ресурсы и возможности «Интерком-Аудит» дают вам доступ к коллективному опыту любой из независимых фирм сети.</w:t>
      </w:r>
    </w:p>
    <w:p w14:paraId="698E5F6B" w14:textId="18A64534" w:rsidR="00CD6FBD" w:rsidRPr="003B77F5" w:rsidRDefault="00E551FA" w:rsidP="003B77F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Нами применяются эффективные методики проведения аудита, позволяющие минимизировать временные затраты аудиторов на стандартные процедуры, разработку рекомендаций по повышению эффективности бизнеса и оценку эффективности внутреннего контроля.</w:t>
      </w:r>
    </w:p>
    <w:sectPr w:rsidR="00CD6FBD" w:rsidRPr="003B77F5" w:rsidSect="003B77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053"/>
    <w:multiLevelType w:val="multilevel"/>
    <w:tmpl w:val="8E24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7E6E"/>
    <w:multiLevelType w:val="multilevel"/>
    <w:tmpl w:val="175A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21184"/>
    <w:multiLevelType w:val="multilevel"/>
    <w:tmpl w:val="3676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0C523A"/>
    <w:multiLevelType w:val="multilevel"/>
    <w:tmpl w:val="8CD4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012D5"/>
    <w:multiLevelType w:val="hybridMultilevel"/>
    <w:tmpl w:val="7AD48508"/>
    <w:lvl w:ilvl="0" w:tplc="F3F6A614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4C43CF7"/>
    <w:multiLevelType w:val="multilevel"/>
    <w:tmpl w:val="007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C3C82"/>
    <w:multiLevelType w:val="multilevel"/>
    <w:tmpl w:val="F3EE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B6C82"/>
    <w:multiLevelType w:val="multilevel"/>
    <w:tmpl w:val="1218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36F44"/>
    <w:multiLevelType w:val="multilevel"/>
    <w:tmpl w:val="C7E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C6F0F"/>
    <w:multiLevelType w:val="hybridMultilevel"/>
    <w:tmpl w:val="545A6864"/>
    <w:lvl w:ilvl="0" w:tplc="156C1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942DD"/>
    <w:multiLevelType w:val="multilevel"/>
    <w:tmpl w:val="A7F0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873EB8"/>
    <w:multiLevelType w:val="multilevel"/>
    <w:tmpl w:val="C632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15C7E"/>
    <w:multiLevelType w:val="hybridMultilevel"/>
    <w:tmpl w:val="63682888"/>
    <w:lvl w:ilvl="0" w:tplc="C32CED2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304549"/>
    <w:multiLevelType w:val="multilevel"/>
    <w:tmpl w:val="927E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45C25"/>
    <w:multiLevelType w:val="multilevel"/>
    <w:tmpl w:val="6714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F05FC7"/>
    <w:multiLevelType w:val="multilevel"/>
    <w:tmpl w:val="39A4D7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02F59"/>
    <w:multiLevelType w:val="multilevel"/>
    <w:tmpl w:val="4718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B64B8C"/>
    <w:multiLevelType w:val="multilevel"/>
    <w:tmpl w:val="1052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93E24"/>
    <w:multiLevelType w:val="multilevel"/>
    <w:tmpl w:val="6780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897E3F"/>
    <w:multiLevelType w:val="multilevel"/>
    <w:tmpl w:val="0DA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3647D"/>
    <w:multiLevelType w:val="multilevel"/>
    <w:tmpl w:val="C7D2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6184F"/>
    <w:multiLevelType w:val="multilevel"/>
    <w:tmpl w:val="6FFC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AD7CFB"/>
    <w:multiLevelType w:val="multilevel"/>
    <w:tmpl w:val="087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4708A"/>
    <w:multiLevelType w:val="multilevel"/>
    <w:tmpl w:val="61C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97179"/>
    <w:multiLevelType w:val="multilevel"/>
    <w:tmpl w:val="02DA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D27C0"/>
    <w:multiLevelType w:val="multilevel"/>
    <w:tmpl w:val="B7F26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21"/>
  </w:num>
  <w:num w:numId="5">
    <w:abstractNumId w:val="14"/>
  </w:num>
  <w:num w:numId="6">
    <w:abstractNumId w:val="13"/>
  </w:num>
  <w:num w:numId="7">
    <w:abstractNumId w:val="20"/>
  </w:num>
  <w:num w:numId="8">
    <w:abstractNumId w:val="7"/>
  </w:num>
  <w:num w:numId="9">
    <w:abstractNumId w:val="8"/>
  </w:num>
  <w:num w:numId="10">
    <w:abstractNumId w:val="19"/>
  </w:num>
  <w:num w:numId="11">
    <w:abstractNumId w:val="23"/>
  </w:num>
  <w:num w:numId="12">
    <w:abstractNumId w:val="5"/>
  </w:num>
  <w:num w:numId="13">
    <w:abstractNumId w:val="24"/>
  </w:num>
  <w:num w:numId="14">
    <w:abstractNumId w:val="15"/>
  </w:num>
  <w:num w:numId="15">
    <w:abstractNumId w:val="9"/>
  </w:num>
  <w:num w:numId="16">
    <w:abstractNumId w:val="25"/>
  </w:num>
  <w:num w:numId="17">
    <w:abstractNumId w:val="6"/>
  </w:num>
  <w:num w:numId="18">
    <w:abstractNumId w:val="10"/>
  </w:num>
  <w:num w:numId="19">
    <w:abstractNumId w:val="22"/>
  </w:num>
  <w:num w:numId="20">
    <w:abstractNumId w:val="17"/>
  </w:num>
  <w:num w:numId="21">
    <w:abstractNumId w:val="0"/>
  </w:num>
  <w:num w:numId="22">
    <w:abstractNumId w:val="18"/>
  </w:num>
  <w:num w:numId="23">
    <w:abstractNumId w:val="3"/>
  </w:num>
  <w:num w:numId="24">
    <w:abstractNumId w:val="16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9B"/>
    <w:rsid w:val="000A73F7"/>
    <w:rsid w:val="00151F23"/>
    <w:rsid w:val="001A6FB3"/>
    <w:rsid w:val="001C6976"/>
    <w:rsid w:val="001D3B32"/>
    <w:rsid w:val="00225F9B"/>
    <w:rsid w:val="0024427B"/>
    <w:rsid w:val="00286693"/>
    <w:rsid w:val="002B00EA"/>
    <w:rsid w:val="002C790A"/>
    <w:rsid w:val="002D69F5"/>
    <w:rsid w:val="003249FD"/>
    <w:rsid w:val="00333698"/>
    <w:rsid w:val="00365C02"/>
    <w:rsid w:val="003725BA"/>
    <w:rsid w:val="003B77F5"/>
    <w:rsid w:val="003E1013"/>
    <w:rsid w:val="00426B2B"/>
    <w:rsid w:val="00427FDB"/>
    <w:rsid w:val="004B4C50"/>
    <w:rsid w:val="0056149C"/>
    <w:rsid w:val="005B72D8"/>
    <w:rsid w:val="005E7F10"/>
    <w:rsid w:val="005F4E43"/>
    <w:rsid w:val="00644AF6"/>
    <w:rsid w:val="00663A99"/>
    <w:rsid w:val="00717C2E"/>
    <w:rsid w:val="007225C6"/>
    <w:rsid w:val="007575AF"/>
    <w:rsid w:val="00773296"/>
    <w:rsid w:val="007C77E1"/>
    <w:rsid w:val="008042F0"/>
    <w:rsid w:val="00810FCB"/>
    <w:rsid w:val="00873BAA"/>
    <w:rsid w:val="008C77DA"/>
    <w:rsid w:val="008E7264"/>
    <w:rsid w:val="009203A5"/>
    <w:rsid w:val="00962836"/>
    <w:rsid w:val="009A76F5"/>
    <w:rsid w:val="00A26EEF"/>
    <w:rsid w:val="00A63BD4"/>
    <w:rsid w:val="00A754A9"/>
    <w:rsid w:val="00A95280"/>
    <w:rsid w:val="00AA06A5"/>
    <w:rsid w:val="00B21F29"/>
    <w:rsid w:val="00B65603"/>
    <w:rsid w:val="00BC1847"/>
    <w:rsid w:val="00C372B7"/>
    <w:rsid w:val="00C800A4"/>
    <w:rsid w:val="00C90C52"/>
    <w:rsid w:val="00CC1C3C"/>
    <w:rsid w:val="00CD6FBD"/>
    <w:rsid w:val="00D27A91"/>
    <w:rsid w:val="00D47E69"/>
    <w:rsid w:val="00DF505D"/>
    <w:rsid w:val="00E04B37"/>
    <w:rsid w:val="00E551FA"/>
    <w:rsid w:val="00E82C0D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2B38"/>
  <w15:chartTrackingRefBased/>
  <w15:docId w15:val="{8A0EC745-15FF-458F-9056-635BD000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C50"/>
  </w:style>
  <w:style w:type="paragraph" w:styleId="1">
    <w:name w:val="heading 1"/>
    <w:basedOn w:val="a"/>
    <w:link w:val="10"/>
    <w:uiPriority w:val="9"/>
    <w:qFormat/>
    <w:rsid w:val="00A63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3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3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3B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4">
    <w:name w:val="mb-4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con-1px">
    <w:name w:val="text-icon-1px"/>
    <w:basedOn w:val="a0"/>
    <w:rsid w:val="00A63BD4"/>
  </w:style>
  <w:style w:type="character" w:customStyle="1" w:styleId="text-icon--2px">
    <w:name w:val="text-icon--2px"/>
    <w:basedOn w:val="a0"/>
    <w:rsid w:val="00A63BD4"/>
  </w:style>
  <w:style w:type="character" w:customStyle="1" w:styleId="uk-text-success">
    <w:name w:val="uk-text-success"/>
    <w:basedOn w:val="a0"/>
    <w:rsid w:val="00A63BD4"/>
  </w:style>
  <w:style w:type="character" w:styleId="a3">
    <w:name w:val="Strong"/>
    <w:basedOn w:val="a0"/>
    <w:uiPriority w:val="22"/>
    <w:qFormat/>
    <w:rsid w:val="00A63BD4"/>
    <w:rPr>
      <w:b/>
      <w:bCs/>
    </w:rPr>
  </w:style>
  <w:style w:type="character" w:customStyle="1" w:styleId="copy-icon">
    <w:name w:val="copy-icon"/>
    <w:basedOn w:val="a0"/>
    <w:rsid w:val="00A63BD4"/>
  </w:style>
  <w:style w:type="character" w:styleId="a4">
    <w:name w:val="Hyperlink"/>
    <w:basedOn w:val="a0"/>
    <w:uiPriority w:val="99"/>
    <w:unhideWhenUsed/>
    <w:rsid w:val="00A63B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3BD4"/>
    <w:rPr>
      <w:color w:val="800080"/>
      <w:u w:val="single"/>
    </w:rPr>
  </w:style>
  <w:style w:type="character" w:customStyle="1" w:styleId="uk-visibles">
    <w:name w:val="uk-visible@s"/>
    <w:basedOn w:val="a0"/>
    <w:rsid w:val="00A63BD4"/>
  </w:style>
  <w:style w:type="character" w:customStyle="1" w:styleId="uk-text-nowrap">
    <w:name w:val="uk-text-nowrap"/>
    <w:basedOn w:val="a0"/>
    <w:rsid w:val="00A63BD4"/>
  </w:style>
  <w:style w:type="character" w:customStyle="1" w:styleId="text-icon-0px">
    <w:name w:val="text-icon-0px"/>
    <w:basedOn w:val="a0"/>
    <w:rsid w:val="00A63BD4"/>
  </w:style>
  <w:style w:type="character" w:customStyle="1" w:styleId="question-tooltip">
    <w:name w:val="question-tooltip"/>
    <w:basedOn w:val="a0"/>
    <w:rsid w:val="00A63BD4"/>
  </w:style>
  <w:style w:type="paragraph" w:customStyle="1" w:styleId="mt-2">
    <w:name w:val="mt-2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active">
    <w:name w:val="uk-active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con--4px">
    <w:name w:val="text-icon--4px"/>
    <w:basedOn w:val="a0"/>
    <w:rsid w:val="00A63BD4"/>
  </w:style>
  <w:style w:type="paragraph" w:customStyle="1" w:styleId="uk-text-bold">
    <w:name w:val="uk-text-bold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5">
    <w:name w:val="mb-5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t-label">
    <w:name w:val="ct-label"/>
    <w:basedOn w:val="a0"/>
    <w:rsid w:val="00A63BD4"/>
  </w:style>
  <w:style w:type="character" w:customStyle="1" w:styleId="uk-text-bold1">
    <w:name w:val="uk-text-bold1"/>
    <w:basedOn w:val="a0"/>
    <w:rsid w:val="00A63BD4"/>
  </w:style>
  <w:style w:type="character" w:customStyle="1" w:styleId="-ml-1">
    <w:name w:val="-ml-1"/>
    <w:basedOn w:val="a0"/>
    <w:rsid w:val="00A63BD4"/>
  </w:style>
  <w:style w:type="character" w:customStyle="1" w:styleId="uk-text-muted">
    <w:name w:val="uk-text-muted"/>
    <w:basedOn w:val="a0"/>
    <w:rsid w:val="00A63BD4"/>
  </w:style>
  <w:style w:type="character" w:customStyle="1" w:styleId="uk-icon">
    <w:name w:val="uk-icon"/>
    <w:basedOn w:val="a0"/>
    <w:rsid w:val="00A63BD4"/>
  </w:style>
  <w:style w:type="paragraph" w:customStyle="1" w:styleId="mb-0">
    <w:name w:val="mb-0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16">
    <w:name w:val="mb-16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3">
    <w:name w:val="mt-3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1">
    <w:name w:val="mb-1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meta">
    <w:name w:val="uk-text-meta"/>
    <w:basedOn w:val="a0"/>
    <w:rsid w:val="00A63BD4"/>
  </w:style>
  <w:style w:type="character" w:customStyle="1" w:styleId="count">
    <w:name w:val="count"/>
    <w:basedOn w:val="a0"/>
    <w:rsid w:val="00A63BD4"/>
  </w:style>
  <w:style w:type="paragraph" w:customStyle="1" w:styleId="mt-1">
    <w:name w:val="mt-1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3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4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1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7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6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5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5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8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5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0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9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7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6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9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1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26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1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9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8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9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5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85033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5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6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2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5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158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4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3161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136876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89085">
                  <w:marLeft w:val="-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1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8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7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88110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31789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2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2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5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4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0837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2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4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1564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37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1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0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814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30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40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3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47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9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08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1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95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99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241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44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69351">
                      <w:marLeft w:val="-300"/>
                      <w:marRight w:val="0"/>
                      <w:marTop w:val="150"/>
                      <w:marBottom w:val="150"/>
                      <w:divBdr>
                        <w:top w:val="none" w:sz="0" w:space="0" w:color="E0DE15"/>
                        <w:left w:val="single" w:sz="36" w:space="11" w:color="E0DE15"/>
                        <w:bottom w:val="none" w:sz="0" w:space="0" w:color="E0DE15"/>
                        <w:right w:val="none" w:sz="0" w:space="0" w:color="E0DE15"/>
                      </w:divBdr>
                    </w:div>
                  </w:divsChild>
                </w:div>
                <w:div w:id="1757312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363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3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92970">
                      <w:marLeft w:val="-30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36" w:space="11" w:color="00B500"/>
                        <w:bottom w:val="none" w:sz="0" w:space="0" w:color="auto"/>
                        <w:right w:val="none" w:sz="0" w:space="0" w:color="auto"/>
                      </w:divBdr>
                    </w:div>
                    <w:div w:id="14020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3124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6988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8816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5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46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95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3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1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24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9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kom5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EE11-1BC9-4DD4-96DF-D73ED728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interkom57@mail.ru</dc:creator>
  <cp:keywords/>
  <dc:description/>
  <cp:lastModifiedBy>дима Мерцалов</cp:lastModifiedBy>
  <cp:revision>3</cp:revision>
  <dcterms:created xsi:type="dcterms:W3CDTF">2023-03-15T16:24:00Z</dcterms:created>
  <dcterms:modified xsi:type="dcterms:W3CDTF">2023-03-15T16:25:00Z</dcterms:modified>
</cp:coreProperties>
</file>