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4137" w14:textId="4ECF8B38" w:rsidR="004B4C50" w:rsidRPr="00CC1C3C" w:rsidRDefault="004B4C50" w:rsidP="004B4C5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mbria" w:eastAsia="Times New Roman" w:hAnsi="Cambria" w:cs="Times New Roman"/>
          <w:color w:val="333333"/>
          <w:sz w:val="24"/>
          <w:szCs w:val="24"/>
          <w:lang w:eastAsia="ru-RU"/>
        </w:rPr>
      </w:pPr>
      <w:r w:rsidRPr="00CC1C3C">
        <w:rPr>
          <w:rFonts w:ascii="Cambria" w:eastAsia="Times New Roman" w:hAnsi="Cambr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Раскрытие информации о деятельности Общества с ограниченной ответственностью «Интерком-Аудит </w:t>
      </w:r>
      <w:r w:rsidR="009203A5" w:rsidRPr="00CC1C3C">
        <w:rPr>
          <w:rFonts w:ascii="Cambria" w:eastAsia="Times New Roman" w:hAnsi="Cambr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Орел</w:t>
      </w:r>
      <w:r w:rsidRPr="00CC1C3C">
        <w:rPr>
          <w:rFonts w:ascii="Cambria" w:eastAsia="Times New Roman" w:hAnsi="Cambr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 за 202</w:t>
      </w:r>
      <w:r w:rsidR="00A97559">
        <w:rPr>
          <w:rFonts w:ascii="Cambria" w:eastAsia="Times New Roman" w:hAnsi="Cambr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</w:t>
      </w:r>
      <w:r w:rsidRPr="00CC1C3C">
        <w:rPr>
          <w:rFonts w:ascii="Cambria" w:eastAsia="Times New Roman" w:hAnsi="Cambr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год</w:t>
      </w:r>
    </w:p>
    <w:p w14:paraId="23728F19" w14:textId="3AACD309" w:rsidR="00286693" w:rsidRPr="00151F23" w:rsidRDefault="004B4C50" w:rsidP="004B4C5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Раскрытие информации подготовлено в соответствии с</w:t>
      </w:r>
      <w:r w:rsidR="00286693" w:rsidRPr="00151F23">
        <w:rPr>
          <w:rFonts w:ascii="Cambria" w:eastAsia="Times New Roman" w:hAnsi="Cambria" w:cs="Times New Roman"/>
          <w:color w:val="333333"/>
          <w:lang w:eastAsia="ru-RU"/>
        </w:rPr>
        <w:t xml:space="preserve"> приказом № 198н от 30.11.2021г.</w:t>
      </w:r>
    </w:p>
    <w:p w14:paraId="5149E48F" w14:textId="6C0BA854" w:rsidR="009203A5" w:rsidRPr="00151F23" w:rsidRDefault="009203A5" w:rsidP="00DF505D">
      <w:pPr>
        <w:pStyle w:val="a7"/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hanging="720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Сведения об аудиторской компании ООО «Интерком -Аудит-Орел»</w:t>
      </w:r>
    </w:p>
    <w:p w14:paraId="1AD22BE7" w14:textId="34FB2202" w:rsidR="009203A5" w:rsidRPr="00151F23" w:rsidRDefault="00C372B7" w:rsidP="00C372B7">
      <w:pPr>
        <w:shd w:val="clear" w:color="auto" w:fill="FFFFFF"/>
        <w:spacing w:after="0" w:line="240" w:lineRule="auto"/>
        <w:ind w:left="360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а) </w:t>
      </w:r>
      <w:r w:rsidR="009203A5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полное наименование на русском языке:</w:t>
      </w:r>
    </w:p>
    <w:p w14:paraId="0BEAEA41" w14:textId="4A5A9B47" w:rsidR="009203A5" w:rsidRPr="00151F23" w:rsidRDefault="009203A5" w:rsidP="0056149C">
      <w:pPr>
        <w:pStyle w:val="a7"/>
        <w:shd w:val="clear" w:color="auto" w:fill="FFFFFF"/>
        <w:spacing w:after="0" w:line="240" w:lineRule="auto"/>
        <w:ind w:left="567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общество с ограниченной ответственностью «Интерком-Аудит-Орел»</w:t>
      </w:r>
    </w:p>
    <w:p w14:paraId="4E296EF8" w14:textId="2FEC66AE" w:rsidR="009203A5" w:rsidRDefault="00C372B7" w:rsidP="00C372B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bookmarkStart w:id="0" w:name="_Hlk117150416"/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   </w:t>
      </w:r>
      <w:r w:rsidR="0056149C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б) </w:t>
      </w:r>
      <w:r w:rsidR="009203A5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сокращенное наименование: ООО «Интерком- Аудит Орел»</w:t>
      </w:r>
    </w:p>
    <w:p w14:paraId="0BB61A5D" w14:textId="77777777" w:rsidR="00BD6E69" w:rsidRDefault="00BD6E69" w:rsidP="00C372B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</w:p>
    <w:p w14:paraId="4A4A86C1" w14:textId="129014FA" w:rsidR="00BD6E69" w:rsidRPr="00151F23" w:rsidRDefault="00BD6E69" w:rsidP="00C372B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BD6E69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Место нахождение</w:t>
      </w:r>
      <w:r>
        <w:rPr>
          <w:rFonts w:ascii="Cambria" w:eastAsia="Times New Roman" w:hAnsi="Cambria" w:cs="Times New Roman"/>
          <w:color w:val="525252"/>
          <w:spacing w:val="5"/>
          <w:lang w:eastAsia="ru-RU"/>
        </w:rPr>
        <w:t>: Российская Федерация, орловская область, город Орел</w:t>
      </w:r>
    </w:p>
    <w:bookmarkEnd w:id="0"/>
    <w:p w14:paraId="5E8296C5" w14:textId="77777777" w:rsidR="00644AF6" w:rsidRPr="00151F23" w:rsidRDefault="00644AF6" w:rsidP="000A73F7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14:paraId="2692F224" w14:textId="15C555A6" w:rsidR="009203A5" w:rsidRPr="00151F23" w:rsidRDefault="00D27A91" w:rsidP="00DF505D">
      <w:pPr>
        <w:spacing w:after="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lang w:eastAsia="ru-RU"/>
        </w:rPr>
        <w:t>Адрес</w:t>
      </w:r>
      <w:r w:rsidR="00BD6E69">
        <w:rPr>
          <w:rFonts w:ascii="Cambria" w:eastAsia="Times New Roman" w:hAnsi="Cambria" w:cs="Times New Roman"/>
          <w:b/>
          <w:bCs/>
          <w:lang w:eastAsia="ru-RU"/>
        </w:rPr>
        <w:t xml:space="preserve"> юридического лица</w:t>
      </w:r>
      <w:r w:rsidR="00DF505D" w:rsidRPr="00151F23">
        <w:rPr>
          <w:rFonts w:ascii="Cambria" w:eastAsia="Times New Roman" w:hAnsi="Cambria" w:cs="Times New Roman"/>
          <w:b/>
          <w:bCs/>
          <w:lang w:eastAsia="ru-RU"/>
        </w:rPr>
        <w:t>:</w:t>
      </w:r>
      <w:r w:rsidR="009203A5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 xml:space="preserve"> </w:t>
      </w:r>
      <w:r w:rsidR="009203A5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302028 г. Орел, </w:t>
      </w:r>
      <w:r w:rsidR="00A95280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ул. 7 Ноября, д.3, пом.5</w:t>
      </w:r>
    </w:p>
    <w:p w14:paraId="1728F6C3" w14:textId="3ECB8A62" w:rsidR="009203A5" w:rsidRPr="00151F23" w:rsidRDefault="009203A5" w:rsidP="00A97559">
      <w:pPr>
        <w:shd w:val="clear" w:color="auto" w:fill="FFFFFF"/>
        <w:spacing w:before="60" w:after="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телефоны:</w:t>
      </w:r>
      <w:r w:rsidR="0056149C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 xml:space="preserve"> 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(4862) </w:t>
      </w:r>
      <w:r w:rsidR="00644AF6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76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– </w:t>
      </w:r>
      <w:r w:rsidR="00644AF6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43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– </w:t>
      </w:r>
      <w:r w:rsidR="00644AF6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10</w:t>
      </w:r>
    </w:p>
    <w:p w14:paraId="4AB1F5F9" w14:textId="5861E643" w:rsidR="00644AF6" w:rsidRPr="00151F23" w:rsidRDefault="0056149C" w:rsidP="00644AF6">
      <w:pPr>
        <w:pStyle w:val="a7"/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       </w:t>
      </w:r>
      <w:r w:rsidR="00BD6E69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="00A97559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     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="00644AF6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8 910 748 35 58</w:t>
      </w:r>
    </w:p>
    <w:p w14:paraId="198F4A9E" w14:textId="7D7F381D" w:rsidR="009203A5" w:rsidRPr="00151F23" w:rsidRDefault="009203A5" w:rsidP="00DF505D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FF"/>
          <w:spacing w:val="5"/>
          <w:u w:val="single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адрес электронной почты: </w:t>
      </w:r>
      <w:hyperlink r:id="rId6" w:history="1">
        <w:r w:rsidR="0024427B" w:rsidRPr="00151F23">
          <w:rPr>
            <w:rStyle w:val="a4"/>
            <w:rFonts w:ascii="Cambria" w:eastAsia="Times New Roman" w:hAnsi="Cambria" w:cs="Times New Roman"/>
            <w:b/>
            <w:bCs/>
            <w:spacing w:val="5"/>
            <w:lang w:val="en-US" w:eastAsia="ru-RU"/>
          </w:rPr>
          <w:t>interkom</w:t>
        </w:r>
        <w:r w:rsidR="0024427B" w:rsidRPr="00151F23">
          <w:rPr>
            <w:rStyle w:val="a4"/>
            <w:rFonts w:ascii="Cambria" w:eastAsia="Times New Roman" w:hAnsi="Cambria" w:cs="Times New Roman"/>
            <w:b/>
            <w:bCs/>
            <w:spacing w:val="5"/>
            <w:lang w:eastAsia="ru-RU"/>
          </w:rPr>
          <w:t>57@</w:t>
        </w:r>
        <w:r w:rsidR="0024427B" w:rsidRPr="00151F23">
          <w:rPr>
            <w:rStyle w:val="a4"/>
            <w:rFonts w:ascii="Cambria" w:eastAsia="Times New Roman" w:hAnsi="Cambria" w:cs="Times New Roman"/>
            <w:b/>
            <w:bCs/>
            <w:spacing w:val="5"/>
            <w:lang w:val="en-US" w:eastAsia="ru-RU"/>
          </w:rPr>
          <w:t>yandex</w:t>
        </w:r>
        <w:r w:rsidR="0024427B" w:rsidRPr="00151F23">
          <w:rPr>
            <w:rStyle w:val="a4"/>
            <w:rFonts w:ascii="Cambria" w:eastAsia="Times New Roman" w:hAnsi="Cambria" w:cs="Times New Roman"/>
            <w:b/>
            <w:bCs/>
            <w:spacing w:val="5"/>
            <w:lang w:eastAsia="ru-RU"/>
          </w:rPr>
          <w:t>.</w:t>
        </w:r>
        <w:r w:rsidR="0024427B" w:rsidRPr="00151F23">
          <w:rPr>
            <w:rStyle w:val="a4"/>
            <w:rFonts w:ascii="Cambria" w:eastAsia="Times New Roman" w:hAnsi="Cambria" w:cs="Times New Roman"/>
            <w:b/>
            <w:bCs/>
            <w:spacing w:val="5"/>
            <w:lang w:val="en-US" w:eastAsia="ru-RU"/>
          </w:rPr>
          <w:t>ru</w:t>
        </w:r>
      </w:hyperlink>
    </w:p>
    <w:p w14:paraId="1498BE01" w14:textId="77777777" w:rsidR="002D69F5" w:rsidRPr="00151F23" w:rsidRDefault="002D69F5" w:rsidP="00644AF6">
      <w:pPr>
        <w:pStyle w:val="a7"/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</w:p>
    <w:p w14:paraId="45A9F0B7" w14:textId="6B1A909B" w:rsidR="002D69F5" w:rsidRPr="00151F23" w:rsidRDefault="00FC1AEF" w:rsidP="00FC1AEF">
      <w:pPr>
        <w:shd w:val="clear" w:color="auto" w:fill="FFFFFF"/>
        <w:spacing w:before="120" w:after="120" w:line="240" w:lineRule="auto"/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 xml:space="preserve">2.  </w:t>
      </w:r>
      <w:r w:rsidR="00A26EEF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Информация о наличии п</w:t>
      </w:r>
      <w:r w:rsidR="002D69F5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рав</w:t>
      </w:r>
      <w:r w:rsidR="00A26EEF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 xml:space="preserve">а оказывать </w:t>
      </w:r>
      <w:r w:rsidR="002D69F5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аудиторск</w:t>
      </w:r>
      <w:r w:rsidR="00A26EEF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ие услуги</w:t>
      </w:r>
      <w:r w:rsidR="002D69F5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:</w:t>
      </w:r>
    </w:p>
    <w:p w14:paraId="4B549D2E" w14:textId="77777777" w:rsidR="00A26EEF" w:rsidRPr="00151F23" w:rsidRDefault="00A26EEF" w:rsidP="00FC1AEF">
      <w:pPr>
        <w:pStyle w:val="a7"/>
        <w:shd w:val="clear" w:color="auto" w:fill="FFFFFF"/>
        <w:spacing w:before="120" w:after="120" w:line="240" w:lineRule="auto"/>
        <w:ind w:left="426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- </w:t>
      </w:r>
      <w:r w:rsidR="002D69F5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дата внесения сведений об аудиторской организации в реестр аудиторов и 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</w:p>
    <w:p w14:paraId="23848468" w14:textId="1477647D" w:rsidR="002D69F5" w:rsidRPr="00151F23" w:rsidRDefault="00A26EEF" w:rsidP="00A26EEF">
      <w:pPr>
        <w:pStyle w:val="a7"/>
        <w:shd w:val="clear" w:color="auto" w:fill="FFFFFF"/>
        <w:spacing w:after="0" w:line="240" w:lineRule="auto"/>
        <w:ind w:left="426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 </w:t>
      </w:r>
      <w:r w:rsidR="002D69F5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аудиторских организаций: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="002D69F5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21 августа 2013 года</w:t>
      </w:r>
      <w:r w:rsidR="00365C02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.</w:t>
      </w:r>
    </w:p>
    <w:p w14:paraId="7647F051" w14:textId="47CA569C" w:rsidR="00365C02" w:rsidRPr="00151F23" w:rsidRDefault="00365C02" w:rsidP="00365C0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        ОРНЗ 11306027261</w:t>
      </w:r>
    </w:p>
    <w:p w14:paraId="6C720F03" w14:textId="688593B5" w:rsidR="002D69F5" w:rsidRPr="00151F23" w:rsidRDefault="002D69F5" w:rsidP="002D69F5">
      <w:pPr>
        <w:pStyle w:val="a7"/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iCs/>
          <w:color w:val="525252"/>
          <w:spacing w:val="5"/>
          <w:lang w:eastAsia="ru-RU"/>
        </w:rPr>
      </w:pPr>
    </w:p>
    <w:p w14:paraId="0B1B2E74" w14:textId="421F58EF" w:rsidR="00810FCB" w:rsidRPr="00151F23" w:rsidRDefault="00810FCB" w:rsidP="00FC1AEF">
      <w:pPr>
        <w:pStyle w:val="a7"/>
        <w:numPr>
          <w:ilvl w:val="0"/>
          <w:numId w:val="25"/>
        </w:numPr>
        <w:shd w:val="clear" w:color="auto" w:fill="FFFFFF"/>
        <w:spacing w:before="120" w:after="0" w:line="240" w:lineRule="auto"/>
        <w:ind w:left="426" w:hanging="426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 xml:space="preserve">Сведения о </w:t>
      </w:r>
      <w:r w:rsidR="00BC1847"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структур</w:t>
      </w: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е</w:t>
      </w:r>
      <w:r w:rsidR="00BC1847"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 xml:space="preserve"> и</w:t>
      </w: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 xml:space="preserve"> распределении долей ее уставного (складочного) капитала между собственниками:</w:t>
      </w:r>
    </w:p>
    <w:p w14:paraId="0AE02B5A" w14:textId="3A8BF19E" w:rsidR="00717C2E" w:rsidRPr="00151F23" w:rsidRDefault="00717C2E" w:rsidP="00810FCB">
      <w:pPr>
        <w:shd w:val="clear" w:color="auto" w:fill="FFFFFF"/>
        <w:tabs>
          <w:tab w:val="left" w:pos="0"/>
        </w:tabs>
        <w:spacing w:before="120" w:after="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bookmarkStart w:id="1" w:name="_Hlk117164825"/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Коллегиальный орган управления отсутствует</w:t>
      </w:r>
      <w:r w:rsidR="003249FD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.</w:t>
      </w:r>
    </w:p>
    <w:p w14:paraId="1D4FD8A7" w14:textId="562A7357" w:rsidR="00717C2E" w:rsidRPr="00151F23" w:rsidRDefault="00E551FA" w:rsidP="00717C2E">
      <w:pPr>
        <w:shd w:val="clear" w:color="auto" w:fill="FFFFFF"/>
        <w:spacing w:before="120" w:after="12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Управление аудиторской организацией осуществляется единоличным исполнительным органом, директор</w:t>
      </w:r>
      <w:r w:rsidR="001D3B32" w:rsidRPr="00151F23">
        <w:rPr>
          <w:rFonts w:ascii="Cambria" w:eastAsia="Times New Roman" w:hAnsi="Cambria" w:cs="Times New Roman"/>
          <w:color w:val="333333"/>
          <w:lang w:eastAsia="ru-RU"/>
        </w:rPr>
        <w:t>ом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>.</w:t>
      </w:r>
    </w:p>
    <w:p w14:paraId="4A546EF8" w14:textId="77777777" w:rsidR="003249FD" w:rsidRPr="00151F23" w:rsidRDefault="003249FD" w:rsidP="003249FD">
      <w:pPr>
        <w:shd w:val="clear" w:color="auto" w:fill="FFFFFF"/>
        <w:spacing w:before="240" w:after="120" w:line="240" w:lineRule="auto"/>
        <w:textAlignment w:val="baseline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Размер доли уставного (складочного) капитала аудиторской организации, принадлежащей аудиторам: 79% (физическое лицо), 21% (юридическое лицо).</w:t>
      </w:r>
    </w:p>
    <w:p w14:paraId="7EC779C7" w14:textId="514F6795" w:rsidR="00FC1AEF" w:rsidRPr="00151F23" w:rsidRDefault="00FC1AEF" w:rsidP="003249FD">
      <w:pPr>
        <w:pStyle w:val="a7"/>
        <w:numPr>
          <w:ilvl w:val="0"/>
          <w:numId w:val="25"/>
        </w:numPr>
        <w:shd w:val="clear" w:color="auto" w:fill="FFFFFF"/>
        <w:tabs>
          <w:tab w:val="left" w:pos="426"/>
        </w:tabs>
        <w:spacing w:before="240" w:after="120" w:line="240" w:lineRule="auto"/>
        <w:ind w:left="0" w:firstLine="0"/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Сведения о лицах, связанных с аудиторской организацией.</w:t>
      </w:r>
    </w:p>
    <w:p w14:paraId="1D296255" w14:textId="08BACE9C" w:rsidR="002B00EA" w:rsidRPr="00151F23" w:rsidRDefault="002B00EA" w:rsidP="008C77DA">
      <w:pPr>
        <w:shd w:val="clear" w:color="auto" w:fill="FFFFFF"/>
        <w:spacing w:after="12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Наличие филиалов и представительств: нет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br/>
        <w:t>Дочерние общества: нет</w:t>
      </w:r>
    </w:p>
    <w:p w14:paraId="72108F9A" w14:textId="5BF299D2" w:rsidR="00717C2E" w:rsidRPr="00151F23" w:rsidRDefault="00717C2E" w:rsidP="00717C2E">
      <w:pPr>
        <w:shd w:val="clear" w:color="auto" w:fill="FFFFFF"/>
        <w:spacing w:before="120" w:after="12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Бенефициар – Мерцалова Людмила Петровна</w:t>
      </w:r>
      <w:bookmarkEnd w:id="1"/>
      <w:r w:rsidR="008C77DA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.</w:t>
      </w:r>
    </w:p>
    <w:p w14:paraId="0503F5BE" w14:textId="11F8B94D" w:rsidR="008C77DA" w:rsidRPr="00151F23" w:rsidRDefault="008C77DA" w:rsidP="00717C2E">
      <w:pPr>
        <w:shd w:val="clear" w:color="auto" w:fill="FFFFFF"/>
        <w:spacing w:before="120" w:after="120" w:line="240" w:lineRule="auto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Иностранные граждане, иностранные юридические лица, являющиеся контролирующими лицами </w:t>
      </w:r>
      <w:r w:rsidR="003249FD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аудиторской организации,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отсутствуют.</w:t>
      </w:r>
    </w:p>
    <w:p w14:paraId="63B42D6F" w14:textId="51058600" w:rsidR="00A63BD4" w:rsidRPr="00151F23" w:rsidRDefault="008C77DA" w:rsidP="00717C2E">
      <w:pPr>
        <w:rPr>
          <w:rFonts w:ascii="Cambria" w:hAnsi="Cambria" w:cs="Times New Roman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ООО “Интерком-Аудит Орел” является членом региональной сети АКГ “Интерком-Аудит”.</w:t>
      </w:r>
    </w:p>
    <w:p w14:paraId="51BE27F3" w14:textId="4466805D" w:rsidR="00CD6FBD" w:rsidRPr="00151F23" w:rsidRDefault="00CD6FBD" w:rsidP="001A6FB3">
      <w:pPr>
        <w:pStyle w:val="a7"/>
        <w:numPr>
          <w:ilvl w:val="0"/>
          <w:numId w:val="25"/>
        </w:numPr>
        <w:shd w:val="clear" w:color="auto" w:fill="FFFFFF"/>
        <w:tabs>
          <w:tab w:val="num" w:pos="284"/>
        </w:tabs>
        <w:spacing w:beforeAutospacing="1" w:after="0" w:afterAutospacing="1" w:line="240" w:lineRule="auto"/>
        <w:ind w:left="284" w:hanging="284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Описание системы внутреннего контроля качества аудиторской организации, включая заявление исполнительного органа об эффективности ее функционирования:</w:t>
      </w:r>
    </w:p>
    <w:p w14:paraId="070F684D" w14:textId="77777777" w:rsidR="00CD6FBD" w:rsidRPr="00151F23" w:rsidRDefault="00CD6FBD" w:rsidP="00426B2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Порядок организации внутреннего контроля качества определен и регламентирован Внутренними стандартами. В организации определен сотрудник, ответственный за организацию внутреннего контроля качества – аттестованный аудитор. Единоличный исполнительный орган признает систему внутреннего контроля качества аудиторской организации эффективной.</w:t>
      </w:r>
    </w:p>
    <w:p w14:paraId="48A68F53" w14:textId="77777777" w:rsidR="00E551FA" w:rsidRPr="00151F23" w:rsidRDefault="00E551FA" w:rsidP="00E551FA">
      <w:pPr>
        <w:numPr>
          <w:ilvl w:val="0"/>
          <w:numId w:val="18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Дата, по состоянию на которую проведена последняя по времени внешняя проверка качества работы аудиторской организации, и наименование органа (организации), проводившего данную проверку:</w:t>
      </w:r>
    </w:p>
    <w:p w14:paraId="38D52CBC" w14:textId="7934C25C" w:rsidR="00E551FA" w:rsidRPr="00151F23" w:rsidRDefault="00BD6E69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>
        <w:rPr>
          <w:rFonts w:ascii="Cambria" w:eastAsia="Times New Roman" w:hAnsi="Cambria" w:cs="Times New Roman"/>
          <w:color w:val="333333"/>
          <w:lang w:eastAsia="ru-RU"/>
        </w:rPr>
        <w:t xml:space="preserve">           31</w:t>
      </w:r>
      <w:r w:rsidR="00E551FA" w:rsidRPr="00151F23">
        <w:rPr>
          <w:rFonts w:ascii="Cambria" w:eastAsia="Times New Roman" w:hAnsi="Cambria" w:cs="Times New Roman"/>
          <w:color w:val="333333"/>
          <w:lang w:eastAsia="ru-RU"/>
        </w:rPr>
        <w:t>.</w:t>
      </w:r>
      <w:r>
        <w:rPr>
          <w:rFonts w:ascii="Cambria" w:eastAsia="Times New Roman" w:hAnsi="Cambria" w:cs="Times New Roman"/>
          <w:color w:val="333333"/>
          <w:lang w:eastAsia="ru-RU"/>
        </w:rPr>
        <w:t>12</w:t>
      </w:r>
      <w:r w:rsidR="00E551FA" w:rsidRPr="00151F23">
        <w:rPr>
          <w:rFonts w:ascii="Cambria" w:eastAsia="Times New Roman" w:hAnsi="Cambria" w:cs="Times New Roman"/>
          <w:color w:val="333333"/>
          <w:lang w:eastAsia="ru-RU"/>
        </w:rPr>
        <w:t>.20</w:t>
      </w:r>
      <w:r>
        <w:rPr>
          <w:rFonts w:ascii="Cambria" w:eastAsia="Times New Roman" w:hAnsi="Cambria" w:cs="Times New Roman"/>
          <w:color w:val="333333"/>
          <w:lang w:eastAsia="ru-RU"/>
        </w:rPr>
        <w:t>22</w:t>
      </w:r>
      <w:r w:rsidR="00E551FA" w:rsidRPr="00151F23">
        <w:rPr>
          <w:rFonts w:ascii="Cambria" w:eastAsia="Times New Roman" w:hAnsi="Cambria" w:cs="Times New Roman"/>
          <w:color w:val="333333"/>
          <w:lang w:eastAsia="ru-RU"/>
        </w:rPr>
        <w:t xml:space="preserve"> – СРО «Ассоциация Аудиторов Содружество»</w:t>
      </w:r>
    </w:p>
    <w:p w14:paraId="6521EA02" w14:textId="77777777" w:rsidR="00E551FA" w:rsidRPr="00151F23" w:rsidRDefault="00E551FA" w:rsidP="00E551FA">
      <w:pPr>
        <w:numPr>
          <w:ilvl w:val="0"/>
          <w:numId w:val="19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lastRenderedPageBreak/>
        <w:t>Заявление исполнительного органа аудиторской организации о мерах, принимаемых аудиторской организацией для обеспечения своей независимости, включая подтверждение факта проведения внутренней проверки соблюдения независимости:</w:t>
      </w:r>
    </w:p>
    <w:p w14:paraId="611B3407" w14:textId="77777777" w:rsidR="00E551FA" w:rsidRPr="00151F23" w:rsidRDefault="00E551FA" w:rsidP="00426B2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Для обеспечения принципа независимости в соответствии с Федеральным законом «Об аудиторской деятельности» и Правилами независимости аудиторов и аудиторских организаций, установлены принципы и процедуры, обеспечивающие разумную уверенность в том, что организация, ее работники и иные лица, которые должны соблюдать независимость, соблюдают независимость в случаях, установленных законодательством Российской Федерации, Кодексом профессиональной этики и Правилами независимости аудиторов и аудиторских организаций. Подход к независимости, применяемый в нашей организации, описан во внутренних стандартах и в «Правилах независимости аудиторов, индивидуальных аудиторов и аудиторских организаций» (одобрены Советом по аудиторской деятельности 19 декабря 2019 г., протокол N 51).</w:t>
      </w:r>
    </w:p>
    <w:p w14:paraId="6BA7E08F" w14:textId="77777777" w:rsidR="00E551FA" w:rsidRPr="00151F23" w:rsidRDefault="00E551FA" w:rsidP="00426B2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Согласно концептуальному подходу к соблюдению требований к независимости аудитор должен выявлять угрозы независимости, оценивать их значимость, предпринимать меры предосторожности. Концептуальный подход способствует соблюдению аудитором этических требований Кодекса профессиональной этики аудиторов и Правил независимости. Он применим в любых обстоятельствах, которые могут создавать угрозы независимости, и не позволяет аудитору посчитать ту или иную ситуацию приемлемой только потому, что она прямо не определена Кодексом профессиональной этики аудиторов и Правилами независимости как недопустимая. Принимая решение о том, следует ли принимать задание, или продолжать его, либо может ли определенное лицо быть участником аудиторской группы, наша компания выявляет угрозы независимости и оценивает их.</w:t>
      </w:r>
    </w:p>
    <w:p w14:paraId="225EBCFF" w14:textId="77777777" w:rsidR="00E551FA" w:rsidRPr="00151F23" w:rsidRDefault="00E551FA" w:rsidP="00E551FA">
      <w:pPr>
        <w:numPr>
          <w:ilvl w:val="0"/>
          <w:numId w:val="20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Заявление исполнительного органа аудиторской организации об исполнении аудиторами аудиторской организации требования о ежегодном обучении по программам повышения квалификации, установленного частью 9 статьи 11 Федерального закона «Об аудиторской деятельности»:</w:t>
      </w:r>
    </w:p>
    <w:p w14:paraId="27853D9B" w14:textId="00E799DE" w:rsidR="00E551FA" w:rsidRPr="00151F23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Все сотрудники ООО «Интерком-Аудит</w:t>
      </w:r>
      <w:r w:rsidR="008042F0" w:rsidRPr="00151F23">
        <w:rPr>
          <w:rFonts w:ascii="Cambria" w:eastAsia="Times New Roman" w:hAnsi="Cambria" w:cs="Times New Roman"/>
          <w:color w:val="333333"/>
          <w:lang w:eastAsia="ru-RU"/>
        </w:rPr>
        <w:t xml:space="preserve"> Орел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>», имеющие квалификационный аттестат аудитора, выполняют требования Федерального закона № 307-ФЗ от 30.12.2008 г. «Об аудиторской деятельности» и ежегодно посещают курсы повышения квалификации по программам, утвержденным СРО аудиторов</w:t>
      </w:r>
      <w:r w:rsidR="002B00EA" w:rsidRPr="00151F23">
        <w:rPr>
          <w:rFonts w:ascii="Cambria" w:eastAsia="Times New Roman" w:hAnsi="Cambria" w:cs="Times New Roman"/>
          <w:color w:val="333333"/>
          <w:lang w:eastAsia="ru-RU"/>
        </w:rPr>
        <w:t>.</w:t>
      </w:r>
    </w:p>
    <w:p w14:paraId="3D993B46" w14:textId="50067D63" w:rsidR="00E551FA" w:rsidRPr="00151F23" w:rsidRDefault="00E551FA" w:rsidP="00E551FA">
      <w:pPr>
        <w:numPr>
          <w:ilvl w:val="0"/>
          <w:numId w:val="2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Сведения о принятой в аудиторской организации системе вознаграждения руководителей аудиторских групп (в том числе основные факторы, оказывающие влияние на размер вознаграждения):</w:t>
      </w:r>
    </w:p>
    <w:p w14:paraId="56A68013" w14:textId="598F9D4C" w:rsidR="00426B2B" w:rsidRPr="00151F23" w:rsidRDefault="00E551FA" w:rsidP="00426B2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В организации установлен</w:t>
      </w:r>
      <w:r w:rsidR="00426B2B" w:rsidRPr="00151F23">
        <w:rPr>
          <w:rFonts w:ascii="Cambria" w:eastAsia="Times New Roman" w:hAnsi="Cambria" w:cs="Times New Roman"/>
          <w:color w:val="333333"/>
          <w:lang w:eastAsia="ru-RU"/>
        </w:rPr>
        <w:t>ы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 xml:space="preserve"> оклад</w:t>
      </w:r>
      <w:r w:rsidR="00426B2B" w:rsidRPr="00151F23">
        <w:rPr>
          <w:rFonts w:ascii="Cambria" w:eastAsia="Times New Roman" w:hAnsi="Cambria" w:cs="Times New Roman"/>
          <w:color w:val="333333"/>
          <w:lang w:eastAsia="ru-RU"/>
        </w:rPr>
        <w:t>ы всем сотрудникам</w:t>
      </w:r>
      <w:r w:rsidR="001A6FB3" w:rsidRPr="00151F23">
        <w:rPr>
          <w:rFonts w:ascii="Cambria" w:eastAsia="Times New Roman" w:hAnsi="Cambria" w:cs="Times New Roman"/>
          <w:color w:val="333333"/>
          <w:lang w:eastAsia="ru-RU"/>
        </w:rPr>
        <w:t>,</w:t>
      </w:r>
      <w:r w:rsidR="00426B2B" w:rsidRPr="00151F23">
        <w:rPr>
          <w:rFonts w:ascii="Cambria" w:eastAsia="Times New Roman" w:hAnsi="Cambria" w:cs="Times New Roman"/>
          <w:color w:val="333333"/>
          <w:lang w:eastAsia="ru-RU"/>
        </w:rPr>
        <w:t xml:space="preserve"> в</w:t>
      </w:r>
      <w:r w:rsidR="00426B2B"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 xml:space="preserve"> </w:t>
      </w:r>
      <w:r w:rsidR="00426B2B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соответствии со штатным расписанием.</w:t>
      </w:r>
    </w:p>
    <w:p w14:paraId="6DC44671" w14:textId="27FD44B3" w:rsidR="00E551FA" w:rsidRPr="00151F23" w:rsidRDefault="00426B2B" w:rsidP="00426B2B">
      <w:pPr>
        <w:shd w:val="clear" w:color="auto" w:fill="FFFFFF"/>
        <w:spacing w:before="100" w:beforeAutospacing="1" w:after="100" w:afterAutospacing="1" w:line="240" w:lineRule="auto"/>
        <w:ind w:firstLine="426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1</w:t>
      </w:r>
      <w:r w:rsidRPr="00151F23">
        <w:rPr>
          <w:rFonts w:ascii="Cambria" w:eastAsia="Times New Roman" w:hAnsi="Cambria" w:cs="Times New Roman"/>
          <w:b/>
          <w:bCs/>
          <w:color w:val="525252"/>
          <w:spacing w:val="5"/>
          <w:lang w:eastAsia="ru-RU"/>
        </w:rPr>
        <w:t>.</w:t>
      </w:r>
      <w:r w:rsidR="00E551FA" w:rsidRPr="00151F23">
        <w:rPr>
          <w:rFonts w:ascii="Cambria" w:eastAsia="Times New Roman" w:hAnsi="Cambria" w:cs="Times New Roman"/>
          <w:color w:val="333333"/>
          <w:lang w:eastAsia="ru-RU"/>
        </w:rPr>
        <w:t xml:space="preserve"> </w:t>
      </w:r>
      <w:r w:rsidR="00E551FA"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Описание принимаемых аудиторской организацией мер по обеспечению ротации старшего персонала в составе аудиторской группы:</w:t>
      </w:r>
    </w:p>
    <w:p w14:paraId="1DCF4847" w14:textId="1E980BC5" w:rsidR="00E551FA" w:rsidRPr="00151F23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В аудиторской организации внедрен план ротации руководителей заданий, осуществляющих руководство аудиторской проверкой одного и того же хозяйствующего субъекта на разных уровнях.</w:t>
      </w:r>
    </w:p>
    <w:p w14:paraId="5C2189CD" w14:textId="0D8F631B" w:rsidR="00663A99" w:rsidRPr="00151F23" w:rsidRDefault="00663A99" w:rsidP="00B65603">
      <w:pPr>
        <w:pStyle w:val="a7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425"/>
        <w:textAlignment w:val="baseline"/>
        <w:rPr>
          <w:rFonts w:ascii="Cambria" w:eastAsia="Times New Roman" w:hAnsi="Cambria" w:cs="Times New Roman"/>
          <w:b/>
          <w:bCs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333333"/>
          <w:lang w:eastAsia="ru-RU"/>
        </w:rPr>
        <w:t>Сведения об аудиторах, работающих в аудиторской организации:</w:t>
      </w:r>
    </w:p>
    <w:p w14:paraId="50D9BDED" w14:textId="77777777" w:rsidR="00B65603" w:rsidRPr="00151F23" w:rsidRDefault="00B65603" w:rsidP="00B65603">
      <w:pPr>
        <w:pStyle w:val="a7"/>
        <w:shd w:val="clear" w:color="auto" w:fill="FFFFFF"/>
        <w:spacing w:before="240" w:after="240" w:line="240" w:lineRule="auto"/>
        <w:ind w:left="425"/>
        <w:textAlignment w:val="baseline"/>
        <w:rPr>
          <w:rFonts w:ascii="Cambria" w:eastAsia="Times New Roman" w:hAnsi="Cambria" w:cs="Times New Roman"/>
          <w:b/>
          <w:bCs/>
          <w:color w:val="333333"/>
          <w:lang w:eastAsia="ru-RU"/>
        </w:rPr>
      </w:pPr>
    </w:p>
    <w:p w14:paraId="697BF84D" w14:textId="5FBD5A08" w:rsidR="00663A99" w:rsidRPr="00151F23" w:rsidRDefault="00663A99" w:rsidP="00B65603">
      <w:pPr>
        <w:pStyle w:val="a7"/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Ч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исленность работающих аудиторов</w:t>
      </w:r>
      <w:r w:rsidR="00B65603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–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="00A97559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6 </w:t>
      </w:r>
      <w:r w:rsidR="007C77E1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из них 1 с единым аттестатом</w:t>
      </w:r>
      <w:r w:rsidR="00B65603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,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в том числе</w:t>
      </w:r>
      <w:r w:rsidR="00B65603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:</w:t>
      </w:r>
    </w:p>
    <w:p w14:paraId="3170DEA6" w14:textId="4B110F37" w:rsidR="00B65603" w:rsidRPr="00151F23" w:rsidRDefault="00B65603" w:rsidP="00663A99">
      <w:pPr>
        <w:pStyle w:val="a7"/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по основному месту работы – </w:t>
      </w:r>
      <w:r w:rsidR="00BD6E69">
        <w:rPr>
          <w:rFonts w:ascii="Cambria" w:eastAsia="Times New Roman" w:hAnsi="Cambria" w:cs="Times New Roman"/>
          <w:color w:val="525252"/>
          <w:spacing w:val="5"/>
          <w:lang w:eastAsia="ru-RU"/>
        </w:rPr>
        <w:t>4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;</w:t>
      </w:r>
    </w:p>
    <w:p w14:paraId="69835451" w14:textId="19F7715F" w:rsidR="00B65603" w:rsidRPr="00151F23" w:rsidRDefault="00B65603" w:rsidP="00663A99">
      <w:pPr>
        <w:pStyle w:val="a7"/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Cambria" w:eastAsia="Times New Roman" w:hAnsi="Cambria" w:cs="Times New Roman"/>
          <w:b/>
          <w:bCs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по совместительству- 2.</w:t>
      </w:r>
    </w:p>
    <w:p w14:paraId="10FBD066" w14:textId="0B7828A4" w:rsidR="00E551FA" w:rsidRPr="005F4E43" w:rsidRDefault="00663A99" w:rsidP="00427FD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lastRenderedPageBreak/>
        <w:t xml:space="preserve">  6</w:t>
      </w:r>
      <w:r w:rsidRPr="00151F23">
        <w:rPr>
          <w:rFonts w:ascii="Cambria" w:eastAsia="Times New Roman" w:hAnsi="Cambria" w:cs="Times New Roman"/>
          <w:color w:val="333333"/>
          <w:bdr w:val="none" w:sz="0" w:space="0" w:color="auto" w:frame="1"/>
          <w:lang w:eastAsia="ru-RU"/>
        </w:rPr>
        <w:t xml:space="preserve">. </w:t>
      </w:r>
      <w:r w:rsidR="00427FDB" w:rsidRPr="00151F2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 xml:space="preserve"> </w:t>
      </w:r>
      <w:r w:rsidR="00E551FA" w:rsidRPr="005F4E4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 xml:space="preserve">Сведения </w:t>
      </w:r>
      <w:r w:rsidR="001A6FB3" w:rsidRPr="005F4E4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 xml:space="preserve">об аудируемых лицах, </w:t>
      </w:r>
      <w:r w:rsidR="00E551FA" w:rsidRPr="005F4E4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о выручке аудиторской организации за 202</w:t>
      </w:r>
      <w:r w:rsidR="00BD6E69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3</w:t>
      </w:r>
      <w:r w:rsidR="00E551FA" w:rsidRPr="005F4E4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 xml:space="preserve"> отчетный год — </w:t>
      </w:r>
      <w:r w:rsidR="00BD6E69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4069</w:t>
      </w:r>
      <w:r w:rsidR="00A754A9" w:rsidRPr="005F4E4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>,0</w:t>
      </w:r>
      <w:r w:rsidR="00E551FA" w:rsidRPr="005F4E43">
        <w:rPr>
          <w:rFonts w:ascii="Cambria" w:eastAsia="Times New Roman" w:hAnsi="Cambria" w:cs="Times New Roman"/>
          <w:b/>
          <w:bCs/>
          <w:color w:val="333333"/>
          <w:bdr w:val="none" w:sz="0" w:space="0" w:color="auto" w:frame="1"/>
          <w:lang w:eastAsia="ru-RU"/>
        </w:rPr>
        <w:t xml:space="preserve"> тыс. руб., в том числе полученной от:</w:t>
      </w:r>
    </w:p>
    <w:p w14:paraId="277686FD" w14:textId="5A85CDE6" w:rsidR="00E551FA" w:rsidRPr="00151F23" w:rsidRDefault="00E551FA" w:rsidP="00873BAA">
      <w:pPr>
        <w:shd w:val="clear" w:color="auto" w:fill="FFFFFF"/>
        <w:spacing w:before="120" w:after="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5F4E43">
        <w:rPr>
          <w:rFonts w:ascii="Cambria" w:eastAsia="Times New Roman" w:hAnsi="Cambria" w:cs="Times New Roman"/>
          <w:color w:val="333333"/>
          <w:lang w:eastAsia="ru-RU"/>
        </w:rPr>
        <w:t>Выручка от проведения обязательного аудита бухгалтерской (финансовой) отчетности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 xml:space="preserve"> – </w:t>
      </w:r>
      <w:r w:rsidR="00BD6E69" w:rsidRPr="00B80944">
        <w:rPr>
          <w:rFonts w:ascii="Cambria" w:eastAsia="Times New Roman" w:hAnsi="Cambria" w:cs="Times New Roman"/>
          <w:i/>
          <w:iCs/>
          <w:color w:val="333333"/>
          <w:lang w:eastAsia="ru-RU"/>
        </w:rPr>
        <w:t>3487</w:t>
      </w:r>
      <w:r w:rsidR="00873BAA" w:rsidRPr="00B80944">
        <w:rPr>
          <w:rFonts w:ascii="Cambria" w:eastAsia="Times New Roman" w:hAnsi="Cambria" w:cs="Times New Roman"/>
          <w:i/>
          <w:iCs/>
          <w:color w:val="333333"/>
          <w:lang w:eastAsia="ru-RU"/>
        </w:rPr>
        <w:t xml:space="preserve">,0 </w:t>
      </w:r>
      <w:r w:rsidRPr="00B80944">
        <w:rPr>
          <w:rFonts w:ascii="Cambria" w:eastAsia="Times New Roman" w:hAnsi="Cambria" w:cs="Times New Roman"/>
          <w:i/>
          <w:iCs/>
          <w:color w:val="333333"/>
          <w:lang w:eastAsia="ru-RU"/>
        </w:rPr>
        <w:t>тыс. руб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>.:</w:t>
      </w:r>
    </w:p>
    <w:p w14:paraId="092558A7" w14:textId="377CC9CA" w:rsidR="00E551FA" w:rsidRPr="00151F23" w:rsidRDefault="00E551FA" w:rsidP="00663A99">
      <w:pPr>
        <w:shd w:val="clear" w:color="auto" w:fill="FFFFFF"/>
        <w:spacing w:before="120" w:after="12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— от организаций, предусмотренных частью 3 статьи 5 Федерального закона «Об аудиторской деятельности», и организаций, входящих в группы, находящиеся под их контролем — 0 млн. руб.</w:t>
      </w:r>
    </w:p>
    <w:p w14:paraId="78C6AFBE" w14:textId="3466B046" w:rsidR="00E551FA" w:rsidRPr="00151F23" w:rsidRDefault="00E551FA" w:rsidP="00663A99">
      <w:pPr>
        <w:shd w:val="clear" w:color="auto" w:fill="FFFFFF"/>
        <w:spacing w:before="120" w:after="12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 xml:space="preserve">— от прочих организаций – </w:t>
      </w:r>
      <w:r w:rsidR="00BD6E69" w:rsidRPr="00B80944">
        <w:rPr>
          <w:rFonts w:ascii="Cambria" w:eastAsia="Times New Roman" w:hAnsi="Cambria" w:cs="Times New Roman"/>
          <w:i/>
          <w:iCs/>
          <w:color w:val="333333"/>
          <w:lang w:eastAsia="ru-RU"/>
        </w:rPr>
        <w:t>574,0</w:t>
      </w:r>
      <w:r w:rsidRPr="00B80944">
        <w:rPr>
          <w:rFonts w:ascii="Cambria" w:eastAsia="Times New Roman" w:hAnsi="Cambria" w:cs="Times New Roman"/>
          <w:i/>
          <w:iCs/>
          <w:color w:val="333333"/>
          <w:lang w:eastAsia="ru-RU"/>
        </w:rPr>
        <w:t xml:space="preserve"> тыс. руб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>.</w:t>
      </w:r>
    </w:p>
    <w:p w14:paraId="79510B40" w14:textId="77777777" w:rsidR="00E551FA" w:rsidRPr="00151F23" w:rsidRDefault="00E551FA" w:rsidP="00873BAA">
      <w:pPr>
        <w:shd w:val="clear" w:color="auto" w:fill="FFFFFF"/>
        <w:spacing w:before="120" w:after="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Выручка от предоставления услуг, связанных с выполнением отличных от аудита заданий, обеспечивающих уверенность, консультационных услуг в области налогообложения и прочих связанных с аудиторской деятельностью услуг:</w:t>
      </w:r>
    </w:p>
    <w:p w14:paraId="35298093" w14:textId="5B866A09" w:rsidR="00E551FA" w:rsidRPr="00151F23" w:rsidRDefault="00E551FA" w:rsidP="00873BAA">
      <w:pPr>
        <w:shd w:val="clear" w:color="auto" w:fill="FFFFFF"/>
        <w:spacing w:after="12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 xml:space="preserve">— аудируемым лицам – </w:t>
      </w:r>
      <w:r w:rsidR="00873BAA" w:rsidRPr="00B80944">
        <w:rPr>
          <w:rFonts w:ascii="Cambria" w:eastAsia="Times New Roman" w:hAnsi="Cambria" w:cs="Times New Roman"/>
          <w:i/>
          <w:iCs/>
          <w:color w:val="333333"/>
          <w:lang w:eastAsia="ru-RU"/>
        </w:rPr>
        <w:t>0 тыс.</w:t>
      </w:r>
      <w:r w:rsidRPr="00B80944">
        <w:rPr>
          <w:rFonts w:ascii="Cambria" w:eastAsia="Times New Roman" w:hAnsi="Cambria" w:cs="Times New Roman"/>
          <w:i/>
          <w:iCs/>
          <w:color w:val="333333"/>
          <w:lang w:eastAsia="ru-RU"/>
        </w:rPr>
        <w:t>. руб.</w:t>
      </w:r>
    </w:p>
    <w:p w14:paraId="143657A7" w14:textId="376CDDCF" w:rsidR="00E551FA" w:rsidRPr="00151F23" w:rsidRDefault="00E551FA" w:rsidP="00873BAA">
      <w:pPr>
        <w:shd w:val="clear" w:color="auto" w:fill="FFFFFF"/>
        <w:spacing w:after="12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— прочим организациям — </w:t>
      </w:r>
      <w:r w:rsidR="00BD6E69" w:rsidRPr="00B80944">
        <w:rPr>
          <w:rFonts w:ascii="Cambria" w:eastAsia="Times New Roman" w:hAnsi="Cambria" w:cs="Times New Roman"/>
          <w:i/>
          <w:iCs/>
          <w:color w:val="333333"/>
          <w:lang w:eastAsia="ru-RU"/>
        </w:rPr>
        <w:t>8</w:t>
      </w:r>
      <w:r w:rsidR="00873BAA" w:rsidRPr="00B80944">
        <w:rPr>
          <w:rFonts w:ascii="Cambria" w:eastAsia="Times New Roman" w:hAnsi="Cambria" w:cs="Times New Roman"/>
          <w:i/>
          <w:iCs/>
          <w:color w:val="333333"/>
          <w:lang w:eastAsia="ru-RU"/>
        </w:rPr>
        <w:t>,0</w:t>
      </w:r>
      <w:r w:rsidRPr="00B80944">
        <w:rPr>
          <w:rFonts w:ascii="Cambria" w:eastAsia="Times New Roman" w:hAnsi="Cambria" w:cs="Times New Roman"/>
          <w:i/>
          <w:iCs/>
          <w:color w:val="333333"/>
          <w:lang w:eastAsia="ru-RU"/>
        </w:rPr>
        <w:t xml:space="preserve"> тыс. руб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>.</w:t>
      </w:r>
    </w:p>
    <w:p w14:paraId="1F49614C" w14:textId="0939CA90" w:rsidR="003E1013" w:rsidRPr="00151F23" w:rsidRDefault="003E1013" w:rsidP="00873BAA">
      <w:pPr>
        <w:shd w:val="clear" w:color="auto" w:fill="FFFFFF"/>
        <w:spacing w:after="120" w:line="240" w:lineRule="auto"/>
        <w:textAlignment w:val="baseline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В 202</w:t>
      </w:r>
      <w:r w:rsidR="00BD6E69">
        <w:rPr>
          <w:rFonts w:ascii="Cambria" w:eastAsia="Times New Roman" w:hAnsi="Cambria" w:cs="Times New Roman"/>
          <w:color w:val="525252"/>
          <w:spacing w:val="5"/>
          <w:lang w:eastAsia="ru-RU"/>
        </w:rPr>
        <w:t>3</w:t>
      </w:r>
      <w:r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году обязательный аудит был проведен в отношении следующих организаций:</w:t>
      </w:r>
    </w:p>
    <w:p w14:paraId="3B41007D" w14:textId="0AAAE42A" w:rsidR="00C800A4" w:rsidRPr="00151F23" w:rsidRDefault="005F1769" w:rsidP="00B80944">
      <w:pPr>
        <w:shd w:val="clear" w:color="auto" w:fill="FFFFFF"/>
        <w:spacing w:after="0" w:line="240" w:lineRule="auto"/>
        <w:ind w:right="-143"/>
        <w:textAlignment w:val="baseline"/>
        <w:rPr>
          <w:rFonts w:ascii="Cambria" w:eastAsia="Times New Roman" w:hAnsi="Cambria" w:cs="Times New Roman"/>
          <w:color w:val="525252"/>
          <w:spacing w:val="5"/>
          <w:lang w:eastAsia="ru-RU"/>
        </w:rPr>
      </w:pPr>
      <w:r>
        <w:rPr>
          <w:rFonts w:ascii="Cambria" w:eastAsia="Times New Roman" w:hAnsi="Cambria" w:cs="Times New Roman"/>
          <w:color w:val="525252"/>
          <w:spacing w:val="5"/>
          <w:lang w:eastAsia="ru-RU"/>
        </w:rPr>
        <w:t>АО Жилстрой», ООО «ОСИ», ООО «ОДСК», ООО «СУ-5»,</w:t>
      </w:r>
      <w:r w:rsidR="00B80944">
        <w:rPr>
          <w:rFonts w:ascii="Cambria" w:eastAsia="Times New Roman" w:hAnsi="Cambria" w:cs="Times New Roman"/>
          <w:color w:val="525252"/>
          <w:spacing w:val="5"/>
          <w:lang w:eastAsia="ru-RU"/>
        </w:rPr>
        <w:t>ООО «СУ-2»,</w:t>
      </w:r>
      <w:r w:rsidR="003E1013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="00D47E69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ООО «ТЗК «Зерновые продукты»,</w:t>
      </w:r>
      <w:r w:rsidR="003B77F5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="0056149C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ООО «Бизнес-Кар Орел», </w:t>
      </w:r>
      <w:r w:rsidR="003E1013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="00B80944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ООО «Возрождение», </w:t>
      </w:r>
      <w:r w:rsidR="003E1013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ООО «Зерновые продукты», </w:t>
      </w:r>
      <w:r w:rsidR="00A754A9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Ассоциация МСРО «Содействие»,</w:t>
      </w:r>
      <w:r w:rsidR="003B77F5" w:rsidRPr="003B77F5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="003E1013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АО «Орловский хлебокомбинат», ОАО</w:t>
      </w:r>
      <w:r w:rsidR="00B80944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="003E1013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«</w:t>
      </w:r>
      <w:proofErr w:type="spellStart"/>
      <w:r w:rsidR="003E1013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Гражданпроект</w:t>
      </w:r>
      <w:proofErr w:type="spellEnd"/>
      <w:r w:rsidR="003E1013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», </w:t>
      </w:r>
      <w:r w:rsidR="00B80944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ООО </w:t>
      </w:r>
      <w:r w:rsidR="003E1013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«Альфакабель»</w:t>
      </w:r>
      <w:r w:rsidR="00C800A4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, </w:t>
      </w:r>
      <w:r w:rsidR="003B77F5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</w:t>
      </w:r>
      <w:r w:rsidR="001C6976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АО «Протон-Электротекс»</w:t>
      </w:r>
      <w:r w:rsidR="00B80944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, ООО «СП-Кард», ЗАО «Славянское» </w:t>
      </w:r>
      <w:r w:rsidR="008E7264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 xml:space="preserve">  </w:t>
      </w:r>
      <w:r w:rsidR="00C800A4" w:rsidRPr="00151F23">
        <w:rPr>
          <w:rFonts w:ascii="Cambria" w:eastAsia="Times New Roman" w:hAnsi="Cambria" w:cs="Times New Roman"/>
          <w:color w:val="525252"/>
          <w:spacing w:val="5"/>
          <w:lang w:eastAsia="ru-RU"/>
        </w:rPr>
        <w:t>и др.</w:t>
      </w:r>
    </w:p>
    <w:p w14:paraId="7A5EBA8C" w14:textId="77777777" w:rsidR="00E551FA" w:rsidRPr="00151F23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Cambria" w:eastAsia="Times New Roman" w:hAnsi="Cambria" w:cs="Times New Roman"/>
          <w:b/>
          <w:bCs/>
          <w:spacing w:val="-2"/>
          <w:lang w:eastAsia="ru-RU"/>
        </w:rPr>
      </w:pPr>
      <w:r w:rsidRPr="00151F23">
        <w:rPr>
          <w:rFonts w:ascii="Cambria" w:eastAsia="Times New Roman" w:hAnsi="Cambria" w:cs="Times New Roman"/>
          <w:b/>
          <w:bCs/>
          <w:spacing w:val="-2"/>
          <w:lang w:eastAsia="ru-RU"/>
        </w:rPr>
        <w:t>Сотрудничество с АКГ «Интерком-Аудит»</w:t>
      </w:r>
    </w:p>
    <w:p w14:paraId="1F2777DC" w14:textId="4E9ECE49" w:rsidR="00E551FA" w:rsidRPr="00151F23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 xml:space="preserve">Фирма “Интерком-Аудит </w:t>
      </w:r>
      <w:r w:rsidR="005E7F10" w:rsidRPr="00151F23">
        <w:rPr>
          <w:rFonts w:ascii="Cambria" w:eastAsia="Times New Roman" w:hAnsi="Cambria" w:cs="Times New Roman"/>
          <w:color w:val="333333"/>
          <w:lang w:eastAsia="ru-RU"/>
        </w:rPr>
        <w:t>Орел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>” является членом региональной сети АКГ “Интерком-Аудит”. Таким образом, мы получили признание и подтверждение высокого качества наших услуг, соответствующих Российским стандартам.</w:t>
      </w:r>
    </w:p>
    <w:p w14:paraId="482DF515" w14:textId="77777777" w:rsidR="00E551FA" w:rsidRPr="00151F23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Вся глобальная инфраструктура Интерком-Аудит, куда входит более 300 партнеров, 4 филиала, более 100 дочерних обществ готова служить нашим клиентам.</w:t>
      </w:r>
    </w:p>
    <w:p w14:paraId="26200F61" w14:textId="77777777" w:rsidR="00E551FA" w:rsidRPr="00151F23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Члены региональной сети “Интерком-Аудит” предлагают своим клиентам с одной стороны персонифицированный местный опыт, а с другой стороны – глобальный опыт всех членов ассоциации.</w:t>
      </w:r>
    </w:p>
    <w:p w14:paraId="36FAD388" w14:textId="77777777" w:rsidR="00E551FA" w:rsidRPr="00151F23" w:rsidRDefault="00E551FA" w:rsidP="00873BAA">
      <w:pPr>
        <w:shd w:val="clear" w:color="auto" w:fill="FFFFFF"/>
        <w:spacing w:after="120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Преимущества для наших клиентов:</w:t>
      </w:r>
    </w:p>
    <w:p w14:paraId="4F91D355" w14:textId="77777777" w:rsidR="00E551FA" w:rsidRPr="00151F23" w:rsidRDefault="00E551FA" w:rsidP="00B65603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Мы местная фирма с высокой деловой репутацией;</w:t>
      </w:r>
    </w:p>
    <w:p w14:paraId="2865564C" w14:textId="77777777" w:rsidR="00E551FA" w:rsidRPr="00151F23" w:rsidRDefault="00E551FA" w:rsidP="00B65603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У нас готовый доступ к знаниям, квалификации и опыту всех партнеров;</w:t>
      </w:r>
    </w:p>
    <w:p w14:paraId="52AC6319" w14:textId="77777777" w:rsidR="00E551FA" w:rsidRPr="00151F23" w:rsidRDefault="00E551FA" w:rsidP="00E551F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Прочные связи между партнерами;</w:t>
      </w:r>
    </w:p>
    <w:p w14:paraId="3A62867B" w14:textId="77777777" w:rsidR="00E551FA" w:rsidRPr="00151F23" w:rsidRDefault="00E551FA" w:rsidP="00E551F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Согласующиеся стандарты внутри ассоциации, контролируемые Комиссией по качеству;</w:t>
      </w:r>
    </w:p>
    <w:p w14:paraId="70CDF2B3" w14:textId="77777777" w:rsidR="00E551FA" w:rsidRPr="00151F23" w:rsidRDefault="00E551FA" w:rsidP="00E551F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Опыт по широкому кругу вопросов: от традиционного до интернет-бизнеса.</w:t>
      </w:r>
    </w:p>
    <w:p w14:paraId="27E4AAF3" w14:textId="78E66A29" w:rsidR="00E551FA" w:rsidRPr="00151F23" w:rsidRDefault="00E551FA" w:rsidP="00E551F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 xml:space="preserve">Благодаря масштабным возможностям и стратегическим альянсам, компания «Интерком-Аудит </w:t>
      </w:r>
      <w:r w:rsidR="00426B2B" w:rsidRPr="00151F23">
        <w:rPr>
          <w:rFonts w:ascii="Cambria" w:eastAsia="Times New Roman" w:hAnsi="Cambria" w:cs="Times New Roman"/>
          <w:color w:val="333333"/>
          <w:lang w:eastAsia="ru-RU"/>
        </w:rPr>
        <w:t>Орел</w:t>
      </w:r>
      <w:r w:rsidRPr="00151F23">
        <w:rPr>
          <w:rFonts w:ascii="Cambria" w:eastAsia="Times New Roman" w:hAnsi="Cambria" w:cs="Times New Roman"/>
          <w:color w:val="333333"/>
          <w:lang w:eastAsia="ru-RU"/>
        </w:rPr>
        <w:t>» вышла на качественно новый уровень работы, получив в свое распоряжение самую современную профессиональную информацию. Все ресурсы и возможности «Интерком-Аудит» дают вам доступ к коллективному опыту любой из независимых фирм сети.</w:t>
      </w:r>
    </w:p>
    <w:p w14:paraId="698E5F6B" w14:textId="18A64534" w:rsidR="00CD6FBD" w:rsidRPr="003B77F5" w:rsidRDefault="00E551FA" w:rsidP="003B77F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Times New Roman"/>
          <w:color w:val="333333"/>
          <w:lang w:eastAsia="ru-RU"/>
        </w:rPr>
      </w:pPr>
      <w:r w:rsidRPr="00151F23">
        <w:rPr>
          <w:rFonts w:ascii="Cambria" w:eastAsia="Times New Roman" w:hAnsi="Cambria" w:cs="Times New Roman"/>
          <w:color w:val="333333"/>
          <w:lang w:eastAsia="ru-RU"/>
        </w:rPr>
        <w:t>Нами применяются эффективные методики проведения аудита, позволяющие минимизировать временные затраты аудиторов на стандартные процедуры, разработку рекомендаций по повышению эффективности бизнеса и оценку эффективности внутреннего контроля.</w:t>
      </w:r>
    </w:p>
    <w:sectPr w:rsidR="00CD6FBD" w:rsidRPr="003B77F5" w:rsidSect="0004034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053"/>
    <w:multiLevelType w:val="multilevel"/>
    <w:tmpl w:val="8E24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17E6E"/>
    <w:multiLevelType w:val="multilevel"/>
    <w:tmpl w:val="175A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21184"/>
    <w:multiLevelType w:val="multilevel"/>
    <w:tmpl w:val="3676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0C523A"/>
    <w:multiLevelType w:val="multilevel"/>
    <w:tmpl w:val="8CD4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5012D5"/>
    <w:multiLevelType w:val="hybridMultilevel"/>
    <w:tmpl w:val="7AD48508"/>
    <w:lvl w:ilvl="0" w:tplc="F3F6A614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4C43CF7"/>
    <w:multiLevelType w:val="multilevel"/>
    <w:tmpl w:val="0072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C3C82"/>
    <w:multiLevelType w:val="multilevel"/>
    <w:tmpl w:val="F3EE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AB6C82"/>
    <w:multiLevelType w:val="multilevel"/>
    <w:tmpl w:val="1218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36F44"/>
    <w:multiLevelType w:val="multilevel"/>
    <w:tmpl w:val="C7E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C6F0F"/>
    <w:multiLevelType w:val="hybridMultilevel"/>
    <w:tmpl w:val="545A6864"/>
    <w:lvl w:ilvl="0" w:tplc="156C1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942DD"/>
    <w:multiLevelType w:val="multilevel"/>
    <w:tmpl w:val="A7F0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873EB8"/>
    <w:multiLevelType w:val="multilevel"/>
    <w:tmpl w:val="C6322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F15C7E"/>
    <w:multiLevelType w:val="hybridMultilevel"/>
    <w:tmpl w:val="63682888"/>
    <w:lvl w:ilvl="0" w:tplc="C32CED2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A304549"/>
    <w:multiLevelType w:val="multilevel"/>
    <w:tmpl w:val="927E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645C25"/>
    <w:multiLevelType w:val="multilevel"/>
    <w:tmpl w:val="6714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F05FC7"/>
    <w:multiLevelType w:val="multilevel"/>
    <w:tmpl w:val="39A4D7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202F59"/>
    <w:multiLevelType w:val="multilevel"/>
    <w:tmpl w:val="4718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B64B8C"/>
    <w:multiLevelType w:val="multilevel"/>
    <w:tmpl w:val="1052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B93E24"/>
    <w:multiLevelType w:val="multilevel"/>
    <w:tmpl w:val="67802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897E3F"/>
    <w:multiLevelType w:val="multilevel"/>
    <w:tmpl w:val="0DA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23647D"/>
    <w:multiLevelType w:val="multilevel"/>
    <w:tmpl w:val="C7D27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36184F"/>
    <w:multiLevelType w:val="multilevel"/>
    <w:tmpl w:val="6FFC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AD7CFB"/>
    <w:multiLevelType w:val="multilevel"/>
    <w:tmpl w:val="0870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E4708A"/>
    <w:multiLevelType w:val="multilevel"/>
    <w:tmpl w:val="61CC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297179"/>
    <w:multiLevelType w:val="multilevel"/>
    <w:tmpl w:val="02DA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CD27C0"/>
    <w:multiLevelType w:val="multilevel"/>
    <w:tmpl w:val="B7F26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308460">
    <w:abstractNumId w:val="1"/>
  </w:num>
  <w:num w:numId="2" w16cid:durableId="2089110131">
    <w:abstractNumId w:val="2"/>
  </w:num>
  <w:num w:numId="3" w16cid:durableId="901252071">
    <w:abstractNumId w:val="11"/>
  </w:num>
  <w:num w:numId="4" w16cid:durableId="908269605">
    <w:abstractNumId w:val="21"/>
  </w:num>
  <w:num w:numId="5" w16cid:durableId="1127940961">
    <w:abstractNumId w:val="14"/>
  </w:num>
  <w:num w:numId="6" w16cid:durableId="1771732042">
    <w:abstractNumId w:val="13"/>
  </w:num>
  <w:num w:numId="7" w16cid:durableId="601841529">
    <w:abstractNumId w:val="20"/>
  </w:num>
  <w:num w:numId="8" w16cid:durableId="199705641">
    <w:abstractNumId w:val="7"/>
  </w:num>
  <w:num w:numId="9" w16cid:durableId="1898316847">
    <w:abstractNumId w:val="8"/>
  </w:num>
  <w:num w:numId="10" w16cid:durableId="33509426">
    <w:abstractNumId w:val="19"/>
  </w:num>
  <w:num w:numId="11" w16cid:durableId="145244257">
    <w:abstractNumId w:val="23"/>
  </w:num>
  <w:num w:numId="12" w16cid:durableId="1598832854">
    <w:abstractNumId w:val="5"/>
  </w:num>
  <w:num w:numId="13" w16cid:durableId="438641270">
    <w:abstractNumId w:val="24"/>
  </w:num>
  <w:num w:numId="14" w16cid:durableId="1513256703">
    <w:abstractNumId w:val="15"/>
  </w:num>
  <w:num w:numId="15" w16cid:durableId="558399305">
    <w:abstractNumId w:val="9"/>
  </w:num>
  <w:num w:numId="16" w16cid:durableId="409893639">
    <w:abstractNumId w:val="25"/>
  </w:num>
  <w:num w:numId="17" w16cid:durableId="638149176">
    <w:abstractNumId w:val="6"/>
  </w:num>
  <w:num w:numId="18" w16cid:durableId="1974677407">
    <w:abstractNumId w:val="10"/>
  </w:num>
  <w:num w:numId="19" w16cid:durableId="1632402747">
    <w:abstractNumId w:val="22"/>
  </w:num>
  <w:num w:numId="20" w16cid:durableId="1862359564">
    <w:abstractNumId w:val="17"/>
  </w:num>
  <w:num w:numId="21" w16cid:durableId="1417941439">
    <w:abstractNumId w:val="0"/>
  </w:num>
  <w:num w:numId="22" w16cid:durableId="1391853581">
    <w:abstractNumId w:val="18"/>
  </w:num>
  <w:num w:numId="23" w16cid:durableId="986713762">
    <w:abstractNumId w:val="3"/>
  </w:num>
  <w:num w:numId="24" w16cid:durableId="471754252">
    <w:abstractNumId w:val="16"/>
  </w:num>
  <w:num w:numId="25" w16cid:durableId="906649756">
    <w:abstractNumId w:val="12"/>
  </w:num>
  <w:num w:numId="26" w16cid:durableId="1041395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F9B"/>
    <w:rsid w:val="0004034A"/>
    <w:rsid w:val="000A73F7"/>
    <w:rsid w:val="00151F23"/>
    <w:rsid w:val="001A6FB3"/>
    <w:rsid w:val="001C6976"/>
    <w:rsid w:val="001D3B32"/>
    <w:rsid w:val="00225F9B"/>
    <w:rsid w:val="0024427B"/>
    <w:rsid w:val="00286693"/>
    <w:rsid w:val="002B00EA"/>
    <w:rsid w:val="002C790A"/>
    <w:rsid w:val="002D69F5"/>
    <w:rsid w:val="003249FD"/>
    <w:rsid w:val="00333698"/>
    <w:rsid w:val="00365C02"/>
    <w:rsid w:val="003725BA"/>
    <w:rsid w:val="003B77F5"/>
    <w:rsid w:val="003E1013"/>
    <w:rsid w:val="00426B2B"/>
    <w:rsid w:val="00427FDB"/>
    <w:rsid w:val="004B4C50"/>
    <w:rsid w:val="0056149C"/>
    <w:rsid w:val="005B72D8"/>
    <w:rsid w:val="005E7F10"/>
    <w:rsid w:val="005F1769"/>
    <w:rsid w:val="005F4E43"/>
    <w:rsid w:val="00644AF6"/>
    <w:rsid w:val="00663A99"/>
    <w:rsid w:val="00717C2E"/>
    <w:rsid w:val="007225C6"/>
    <w:rsid w:val="007575AF"/>
    <w:rsid w:val="00773296"/>
    <w:rsid w:val="007C77E1"/>
    <w:rsid w:val="008042F0"/>
    <w:rsid w:val="00810FCB"/>
    <w:rsid w:val="00873BAA"/>
    <w:rsid w:val="008C77DA"/>
    <w:rsid w:val="008E7264"/>
    <w:rsid w:val="009203A5"/>
    <w:rsid w:val="00962836"/>
    <w:rsid w:val="009A76F5"/>
    <w:rsid w:val="00A26EEF"/>
    <w:rsid w:val="00A63BD4"/>
    <w:rsid w:val="00A754A9"/>
    <w:rsid w:val="00A95280"/>
    <w:rsid w:val="00A97559"/>
    <w:rsid w:val="00AA06A5"/>
    <w:rsid w:val="00B21F29"/>
    <w:rsid w:val="00B65603"/>
    <w:rsid w:val="00B80944"/>
    <w:rsid w:val="00BC1847"/>
    <w:rsid w:val="00BD6E69"/>
    <w:rsid w:val="00C372B7"/>
    <w:rsid w:val="00C800A4"/>
    <w:rsid w:val="00C90C52"/>
    <w:rsid w:val="00CC1C3C"/>
    <w:rsid w:val="00CD6FBD"/>
    <w:rsid w:val="00D27A91"/>
    <w:rsid w:val="00D47E69"/>
    <w:rsid w:val="00DF505D"/>
    <w:rsid w:val="00E04B37"/>
    <w:rsid w:val="00E551FA"/>
    <w:rsid w:val="00E82C0D"/>
    <w:rsid w:val="00FC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2B38"/>
  <w15:chartTrackingRefBased/>
  <w15:docId w15:val="{8A0EC745-15FF-458F-9056-635BD000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C50"/>
  </w:style>
  <w:style w:type="paragraph" w:styleId="1">
    <w:name w:val="heading 1"/>
    <w:basedOn w:val="a"/>
    <w:link w:val="10"/>
    <w:uiPriority w:val="9"/>
    <w:qFormat/>
    <w:rsid w:val="00A63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3B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3B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3B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3B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4">
    <w:name w:val="mb-4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icon-1px">
    <w:name w:val="text-icon-1px"/>
    <w:basedOn w:val="a0"/>
    <w:rsid w:val="00A63BD4"/>
  </w:style>
  <w:style w:type="character" w:customStyle="1" w:styleId="text-icon--2px">
    <w:name w:val="text-icon--2px"/>
    <w:basedOn w:val="a0"/>
    <w:rsid w:val="00A63BD4"/>
  </w:style>
  <w:style w:type="character" w:customStyle="1" w:styleId="uk-text-success">
    <w:name w:val="uk-text-success"/>
    <w:basedOn w:val="a0"/>
    <w:rsid w:val="00A63BD4"/>
  </w:style>
  <w:style w:type="character" w:styleId="a3">
    <w:name w:val="Strong"/>
    <w:basedOn w:val="a0"/>
    <w:uiPriority w:val="22"/>
    <w:qFormat/>
    <w:rsid w:val="00A63BD4"/>
    <w:rPr>
      <w:b/>
      <w:bCs/>
    </w:rPr>
  </w:style>
  <w:style w:type="character" w:customStyle="1" w:styleId="copy-icon">
    <w:name w:val="copy-icon"/>
    <w:basedOn w:val="a0"/>
    <w:rsid w:val="00A63BD4"/>
  </w:style>
  <w:style w:type="character" w:styleId="a4">
    <w:name w:val="Hyperlink"/>
    <w:basedOn w:val="a0"/>
    <w:uiPriority w:val="99"/>
    <w:unhideWhenUsed/>
    <w:rsid w:val="00A63B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63BD4"/>
    <w:rPr>
      <w:color w:val="800080"/>
      <w:u w:val="single"/>
    </w:rPr>
  </w:style>
  <w:style w:type="character" w:customStyle="1" w:styleId="uk-visibles">
    <w:name w:val="uk-visible@s"/>
    <w:basedOn w:val="a0"/>
    <w:rsid w:val="00A63BD4"/>
  </w:style>
  <w:style w:type="character" w:customStyle="1" w:styleId="uk-text-nowrap">
    <w:name w:val="uk-text-nowrap"/>
    <w:basedOn w:val="a0"/>
    <w:rsid w:val="00A63BD4"/>
  </w:style>
  <w:style w:type="character" w:customStyle="1" w:styleId="text-icon-0px">
    <w:name w:val="text-icon-0px"/>
    <w:basedOn w:val="a0"/>
    <w:rsid w:val="00A63BD4"/>
  </w:style>
  <w:style w:type="character" w:customStyle="1" w:styleId="question-tooltip">
    <w:name w:val="question-tooltip"/>
    <w:basedOn w:val="a0"/>
    <w:rsid w:val="00A63BD4"/>
  </w:style>
  <w:style w:type="paragraph" w:customStyle="1" w:styleId="mt-2">
    <w:name w:val="mt-2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k-active">
    <w:name w:val="uk-active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icon--4px">
    <w:name w:val="text-icon--4px"/>
    <w:basedOn w:val="a0"/>
    <w:rsid w:val="00A63BD4"/>
  </w:style>
  <w:style w:type="paragraph" w:customStyle="1" w:styleId="uk-text-bold">
    <w:name w:val="uk-text-bold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5">
    <w:name w:val="mb-5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t-label">
    <w:name w:val="ct-label"/>
    <w:basedOn w:val="a0"/>
    <w:rsid w:val="00A63BD4"/>
  </w:style>
  <w:style w:type="character" w:customStyle="1" w:styleId="uk-text-bold1">
    <w:name w:val="uk-text-bold1"/>
    <w:basedOn w:val="a0"/>
    <w:rsid w:val="00A63BD4"/>
  </w:style>
  <w:style w:type="character" w:customStyle="1" w:styleId="-ml-1">
    <w:name w:val="-ml-1"/>
    <w:basedOn w:val="a0"/>
    <w:rsid w:val="00A63BD4"/>
  </w:style>
  <w:style w:type="character" w:customStyle="1" w:styleId="uk-text-muted">
    <w:name w:val="uk-text-muted"/>
    <w:basedOn w:val="a0"/>
    <w:rsid w:val="00A63BD4"/>
  </w:style>
  <w:style w:type="character" w:customStyle="1" w:styleId="uk-icon">
    <w:name w:val="uk-icon"/>
    <w:basedOn w:val="a0"/>
    <w:rsid w:val="00A63BD4"/>
  </w:style>
  <w:style w:type="paragraph" w:customStyle="1" w:styleId="mb-0">
    <w:name w:val="mb-0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3">
    <w:name w:val="mb-3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16">
    <w:name w:val="mb-16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3">
    <w:name w:val="mt-3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1">
    <w:name w:val="mb-1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meta">
    <w:name w:val="uk-text-meta"/>
    <w:basedOn w:val="a0"/>
    <w:rsid w:val="00A63BD4"/>
  </w:style>
  <w:style w:type="character" w:customStyle="1" w:styleId="count">
    <w:name w:val="count"/>
    <w:basedOn w:val="a0"/>
    <w:rsid w:val="00A63BD4"/>
  </w:style>
  <w:style w:type="paragraph" w:customStyle="1" w:styleId="mt-1">
    <w:name w:val="mt-1"/>
    <w:basedOn w:val="a"/>
    <w:rsid w:val="00A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03A5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44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0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3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46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1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74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60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1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3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97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5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2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56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66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1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83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4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86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09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5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5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8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20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9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67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56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665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96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12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1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7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26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1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13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7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9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4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4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87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9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7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5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285033">
                  <w:marLeft w:val="-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9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4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5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2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22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12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1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36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6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5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5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56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1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63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97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2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6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21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5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158">
                  <w:marLeft w:val="-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0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15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4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5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3161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4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136876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8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2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1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49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9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89085">
                  <w:marLeft w:val="-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2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15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05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9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0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5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8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0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7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8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85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74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65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6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98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5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88110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9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317895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6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86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39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2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5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7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32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19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9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4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5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52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5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43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08375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6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4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8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04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2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5E5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2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80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4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2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6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9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1564">
                  <w:marLeft w:val="-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2379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79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1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70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22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7814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06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630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40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25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3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475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98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087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1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495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99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4241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440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69351">
                      <w:marLeft w:val="-300"/>
                      <w:marRight w:val="0"/>
                      <w:marTop w:val="150"/>
                      <w:marBottom w:val="150"/>
                      <w:divBdr>
                        <w:top w:val="none" w:sz="0" w:space="0" w:color="E0DE15"/>
                        <w:left w:val="single" w:sz="36" w:space="11" w:color="E0DE15"/>
                        <w:bottom w:val="none" w:sz="0" w:space="0" w:color="E0DE15"/>
                        <w:right w:val="none" w:sz="0" w:space="0" w:color="E0DE15"/>
                      </w:divBdr>
                    </w:div>
                  </w:divsChild>
                </w:div>
                <w:div w:id="1757312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363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536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92970">
                      <w:marLeft w:val="-30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single" w:sz="36" w:space="11" w:color="00B500"/>
                        <w:bottom w:val="none" w:sz="0" w:space="0" w:color="auto"/>
                        <w:right w:val="none" w:sz="0" w:space="0" w:color="auto"/>
                      </w:divBdr>
                    </w:div>
                    <w:div w:id="140202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3124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16988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8816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555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46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95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3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21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24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98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rkom5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EE11-1BC9-4DD4-96DF-D73ED728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interkom57@mail.ru</dc:creator>
  <cp:keywords/>
  <dc:description/>
  <cp:lastModifiedBy>Персональный Компьютер</cp:lastModifiedBy>
  <cp:revision>2</cp:revision>
  <dcterms:created xsi:type="dcterms:W3CDTF">2024-04-18T08:12:00Z</dcterms:created>
  <dcterms:modified xsi:type="dcterms:W3CDTF">2024-04-18T08:12:00Z</dcterms:modified>
</cp:coreProperties>
</file>